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3F5" w:rsidRPr="008B4B73" w:rsidRDefault="008473F5" w:rsidP="008473F5">
      <w:pPr>
        <w:spacing w:after="0" w:line="240" w:lineRule="auto"/>
        <w:jc w:val="center"/>
        <w:rPr>
          <w:rFonts w:ascii="Cambria" w:hAnsi="Cambria" w:cs="Arial"/>
          <w:b/>
          <w:sz w:val="28"/>
        </w:rPr>
      </w:pPr>
      <w:r w:rsidRPr="008B4B73">
        <w:rPr>
          <w:rFonts w:ascii="Cambria" w:hAnsi="Cambria"/>
          <w:b/>
          <w:i/>
          <w:sz w:val="28"/>
        </w:rPr>
        <w:t>Podróże w czasie</w:t>
      </w:r>
    </w:p>
    <w:p w:rsidR="008473F5" w:rsidRPr="008B4B73" w:rsidRDefault="008473F5" w:rsidP="008473F5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 w:rsidRPr="008B4B73">
        <w:rPr>
          <w:rFonts w:ascii="Cambria" w:hAnsi="Cambria" w:cs="Arial"/>
          <w:b/>
          <w:sz w:val="28"/>
          <w:lang w:eastAsia="ar-SA"/>
        </w:rPr>
        <w:t>WYMAGANIA EDUKACYJNE NA POSZCZEGÓLNE OCENY</w:t>
      </w:r>
    </w:p>
    <w:p w:rsidR="008473F5" w:rsidRPr="008B4B73" w:rsidRDefault="008473F5" w:rsidP="008473F5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 w:rsidRPr="008B4B73">
        <w:rPr>
          <w:rFonts w:ascii="Cambria" w:hAnsi="Cambria" w:cs="Arial"/>
          <w:b/>
          <w:sz w:val="28"/>
          <w:lang w:eastAsia="ar-SA"/>
        </w:rPr>
        <w:t>KLASA VIII SZKOŁY PODSTAWOWEJ</w:t>
      </w:r>
    </w:p>
    <w:p w:rsidR="008473F5" w:rsidRPr="008B4B73" w:rsidRDefault="008473F5" w:rsidP="008473F5">
      <w:pPr>
        <w:suppressAutoHyphens/>
        <w:spacing w:after="0" w:line="240" w:lineRule="auto"/>
        <w:jc w:val="center"/>
        <w:rPr>
          <w:rFonts w:ascii="Cambria" w:hAnsi="Cambria" w:cs="Arial"/>
          <w:b/>
          <w:sz w:val="24"/>
          <w:szCs w:val="20"/>
          <w:lang w:eastAsia="ar-SA"/>
        </w:rPr>
      </w:pPr>
    </w:p>
    <w:p w:rsidR="008473F5" w:rsidRPr="008B4B73" w:rsidRDefault="008473F5" w:rsidP="008473F5">
      <w:pPr>
        <w:spacing w:after="0" w:line="240" w:lineRule="auto"/>
        <w:jc w:val="both"/>
        <w:rPr>
          <w:rFonts w:ascii="Cambria" w:hAnsi="Cambria"/>
          <w:szCs w:val="20"/>
        </w:rPr>
      </w:pPr>
      <w:r w:rsidRPr="008B4B73">
        <w:rPr>
          <w:rFonts w:ascii="Cambria" w:hAnsi="Cambria"/>
          <w:szCs w:val="20"/>
        </w:rPr>
        <w:t xml:space="preserve">Poniższy zestaw wymagań edukacyjnych na poszczególne oceny uwzględnia planowane osiągnięcia ucznia w zakresie wiedzy i umiejętności zawarte w rozkładzie materiału i planie wynikowym zintegrowanym z serią </w:t>
      </w:r>
      <w:r w:rsidRPr="008B4B73">
        <w:rPr>
          <w:rFonts w:ascii="Cambria" w:hAnsi="Cambria" w:cs="Times New Roman"/>
          <w:bCs/>
          <w:i/>
          <w:iCs/>
          <w:szCs w:val="20"/>
        </w:rPr>
        <w:t>Podróże w czasie</w:t>
      </w:r>
      <w:r w:rsidRPr="008B4B73">
        <w:rPr>
          <w:rFonts w:ascii="Cambria" w:hAnsi="Cambria"/>
          <w:szCs w:val="20"/>
        </w:rPr>
        <w:t>. Zestaw ten to jedynie propozycja. Nauczyciel może wykorzystać przedstawiony podział wymagań w swojej pracy dydaktycznej lub zmodyfikować go tak, by w pełni odpowiadał on specyfice klasy i indywidualnym możliwościom uczniów, z którymi pracuje.</w:t>
      </w:r>
    </w:p>
    <w:p w:rsidR="008473F5" w:rsidRPr="008B4B73" w:rsidRDefault="008473F5" w:rsidP="008473F5">
      <w:pPr>
        <w:spacing w:after="0" w:line="240" w:lineRule="auto"/>
        <w:jc w:val="both"/>
        <w:rPr>
          <w:rFonts w:ascii="Cambria" w:hAnsi="Cambria"/>
          <w:szCs w:val="20"/>
        </w:rPr>
      </w:pPr>
    </w:p>
    <w:p w:rsidR="008473F5" w:rsidRPr="008B4B73" w:rsidRDefault="008473F5" w:rsidP="008473F5">
      <w:pPr>
        <w:spacing w:after="0" w:line="240" w:lineRule="auto"/>
        <w:rPr>
          <w:rFonts w:ascii="Cambria" w:hAnsi="Cambria" w:cs="Times New Roman"/>
          <w:sz w:val="20"/>
          <w:szCs w:val="20"/>
        </w:rPr>
      </w:pPr>
    </w:p>
    <w:p w:rsidR="008473F5" w:rsidRPr="008B4B73" w:rsidRDefault="008473F5" w:rsidP="008473F5">
      <w:pPr>
        <w:spacing w:after="0" w:line="240" w:lineRule="auto"/>
        <w:rPr>
          <w:rFonts w:ascii="Cambria" w:hAnsi="Cambria" w:cs="Times New Roman"/>
          <w:sz w:val="20"/>
          <w:szCs w:val="20"/>
        </w:rPr>
      </w:pPr>
    </w:p>
    <w:tbl>
      <w:tblPr>
        <w:tblpPr w:leftFromText="141" w:rightFromText="141" w:vertAnchor="text" w:horzAnchor="margin" w:tblpY="41"/>
        <w:tblW w:w="14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0"/>
        <w:gridCol w:w="2351"/>
        <w:gridCol w:w="2530"/>
        <w:gridCol w:w="2530"/>
        <w:gridCol w:w="2404"/>
        <w:gridCol w:w="2535"/>
      </w:tblGrid>
      <w:tr w:rsidR="008473F5" w:rsidRPr="008B4B73" w:rsidTr="0058406F">
        <w:trPr>
          <w:cantSplit/>
          <w:trHeight w:val="185"/>
        </w:trPr>
        <w:tc>
          <w:tcPr>
            <w:tcW w:w="1900" w:type="dxa"/>
            <w:vMerge w:val="restart"/>
            <w:vAlign w:val="center"/>
          </w:tcPr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Cs/>
                <w:sz w:val="20"/>
                <w:szCs w:val="20"/>
              </w:rPr>
              <w:t>TEMAT LEKCJI</w:t>
            </w:r>
          </w:p>
        </w:tc>
        <w:tc>
          <w:tcPr>
            <w:tcW w:w="12350" w:type="dxa"/>
            <w:gridSpan w:val="5"/>
            <w:vAlign w:val="center"/>
          </w:tcPr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8B4B73">
              <w:rPr>
                <w:rFonts w:ascii="Cambria" w:hAnsi="Cambria"/>
                <w:bCs/>
                <w:sz w:val="20"/>
                <w:szCs w:val="20"/>
              </w:rPr>
              <w:t>WYMAGANIA EDUKACYJNE NA POSZCZEGÓLNE OCENY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</w:tr>
      <w:tr w:rsidR="008473F5" w:rsidRPr="008B4B73" w:rsidTr="0058406F">
        <w:trPr>
          <w:cantSplit/>
          <w:trHeight w:val="839"/>
        </w:trPr>
        <w:tc>
          <w:tcPr>
            <w:tcW w:w="1900" w:type="dxa"/>
            <w:vMerge/>
            <w:vAlign w:val="center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351" w:type="dxa"/>
            <w:vAlign w:val="center"/>
          </w:tcPr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Cs/>
                <w:sz w:val="20"/>
                <w:szCs w:val="20"/>
              </w:rPr>
              <w:t>Poziom konieczny</w:t>
            </w:r>
          </w:p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2530" w:type="dxa"/>
            <w:vAlign w:val="center"/>
          </w:tcPr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Cs/>
                <w:sz w:val="20"/>
                <w:szCs w:val="20"/>
              </w:rPr>
              <w:t>Poziom podstawowy</w:t>
            </w:r>
          </w:p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2530" w:type="dxa"/>
            <w:vAlign w:val="center"/>
          </w:tcPr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Cs/>
                <w:sz w:val="20"/>
                <w:szCs w:val="20"/>
              </w:rPr>
              <w:t xml:space="preserve">Poziom rozszerzający  </w:t>
            </w: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2404" w:type="dxa"/>
            <w:vAlign w:val="center"/>
          </w:tcPr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Cs/>
                <w:sz w:val="20"/>
                <w:szCs w:val="20"/>
              </w:rPr>
              <w:t xml:space="preserve">Poziom dopełniający </w:t>
            </w: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bardzo dobra</w:t>
            </w:r>
          </w:p>
        </w:tc>
        <w:tc>
          <w:tcPr>
            <w:tcW w:w="2535" w:type="dxa"/>
            <w:vAlign w:val="center"/>
          </w:tcPr>
          <w:p w:rsidR="008473F5" w:rsidRPr="008B4B73" w:rsidRDefault="008473F5" w:rsidP="008473F5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Cs/>
                <w:sz w:val="20"/>
                <w:szCs w:val="20"/>
              </w:rPr>
              <w:t xml:space="preserve">Poziom wykraczający  </w:t>
            </w: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1.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Wybuch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II wojny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światowej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7"/>
              </w:numPr>
              <w:ind w:left="227" w:hanging="22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1 IX 1939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7"/>
              </w:numPr>
              <w:ind w:left="227" w:hanging="22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żądania Hitlera wobec Polski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7"/>
              </w:numPr>
              <w:ind w:left="227" w:hanging="22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cele wojny Niemiec przeciw Polsce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8"/>
              </w:numPr>
              <w:suppressAutoHyphens w:val="0"/>
              <w:ind w:left="227" w:hanging="22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okoliczności wybuchu II wojny światowej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8"/>
              </w:numPr>
              <w:ind w:left="285" w:hanging="28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treść paktu Ribbentrop−Mołotow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pakt Ribbentrop–Mołotow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"/>
              </w:numPr>
              <w:suppressAutoHyphens w:val="0"/>
              <w:ind w:left="285" w:hanging="283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przyczyny odmowy polskich polityków wobec żądań niemieckich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"/>
              </w:numPr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III 1939, 23 VIII 1939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cele działań Hitlera i Stalina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"/>
              </w:numPr>
              <w:suppressAutoHyphens w:val="0"/>
              <w:ind w:left="307" w:hanging="30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międzynarodowe położenie Polski latem 1939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"/>
              </w:numPr>
              <w:suppressAutoHyphens w:val="0"/>
              <w:ind w:left="328" w:hanging="283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dostrzec związek między charakterem działań zbrojnych a celami wojennymi sformułowanymi przez Hitlera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"/>
              </w:numPr>
              <w:ind w:left="192" w:hanging="192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motywy działań i poglądów politycznych różnych państw europejskich przed wybuchem II wojny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3"/>
              </w:numPr>
              <w:spacing w:after="0" w:line="240" w:lineRule="auto"/>
              <w:ind w:left="192" w:hanging="192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porównać stosunek sił armii polskiej i niemieckiej w początkowej fazie wojny obronnej</w:t>
            </w: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2.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Wojna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obronna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Polski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4"/>
              </w:numPr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 IX – 5 X 1939, 17 IX 1939</w:t>
            </w:r>
          </w:p>
          <w:p w:rsidR="008473F5" w:rsidRPr="008B4B73" w:rsidRDefault="008473F5" w:rsidP="00967FD8">
            <w:pPr>
              <w:pStyle w:val="Akapitzlist1"/>
              <w:ind w:left="0"/>
              <w:contextualSpacing/>
              <w:rPr>
                <w:rFonts w:ascii="Cambria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lastRenderedPageBreak/>
              <w:t>pojęcie: wojna obronna (kampania wrześniowa)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podać przykłady zbrodni dokonywanych przez wojska niemieckie w Polsce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podział ziem polskich między Trzecią Rzeszę a ZSRR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4"/>
              </w:numPr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3 IX 1939, 28 IX 1939, 5 X 1939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4"/>
              </w:numPr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 kolejnych etapów wojny obronnej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4"/>
              </w:numPr>
              <w:ind w:left="250" w:hanging="250"/>
              <w:contextualSpacing/>
              <w:rPr>
                <w:rFonts w:ascii="Cambria" w:hAnsi="Cambria" w:cs="Times New Roman"/>
              </w:rPr>
            </w:pPr>
            <w:r w:rsidRPr="008B4B73">
              <w:rPr>
                <w:rFonts w:ascii="Cambria" w:hAnsi="Cambria"/>
              </w:rPr>
              <w:lastRenderedPageBreak/>
              <w:t>postać: majora Henryka Sucharskiego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285" w:hanging="283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wojna błyskawiczna, wojna totalna, „dziwna wojna”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cele działania Niemców w Polsce podczas wojny obronnej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postawę Francji i Anglii podczas wojny obronnej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4"/>
              </w:numPr>
              <w:ind w:left="250" w:hanging="250"/>
              <w:contextualSpacing/>
              <w:rPr>
                <w:rFonts w:ascii="Cambria" w:hAnsi="Cambria" w:cs="Times New Roman"/>
              </w:rPr>
            </w:pPr>
            <w:r w:rsidRPr="008B4B73">
              <w:rPr>
                <w:rFonts w:ascii="Cambria" w:hAnsi="Cambria"/>
              </w:rPr>
              <w:t>daty najważniejszych starć i bitew wojny obronnej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4"/>
              </w:numPr>
              <w:ind w:left="250" w:hanging="250"/>
              <w:contextualSpacing/>
              <w:rPr>
                <w:rFonts w:ascii="Cambria" w:hAnsi="Cambria" w:cs="Times New Roman"/>
              </w:rPr>
            </w:pPr>
            <w:r w:rsidRPr="008B4B73">
              <w:rPr>
                <w:rFonts w:ascii="Cambria" w:hAnsi="Cambria"/>
              </w:rPr>
              <w:t xml:space="preserve">postacie: kapitana </w:t>
            </w:r>
            <w:r w:rsidRPr="008B4B73">
              <w:rPr>
                <w:rFonts w:ascii="Cambria" w:hAnsi="Cambria"/>
              </w:rPr>
              <w:lastRenderedPageBreak/>
              <w:t>Władysława Raginisa, generała Tadeusza Kutrzeby, generała Franciszka Kleeberga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czwarty rozbiór Polski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Default="008473F5" w:rsidP="00CA5BED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na wybranych przykładach, na czym polegała bohaterska postawa żołnierza polskiego w czasie wojny obronnej</w:t>
            </w:r>
          </w:p>
          <w:p w:rsidR="008B4B73" w:rsidRPr="008B4B73" w:rsidRDefault="008B4B73" w:rsidP="008B4B73">
            <w:pPr>
              <w:pStyle w:val="Akapitzlist1"/>
              <w:ind w:left="54"/>
              <w:contextualSpacing/>
              <w:rPr>
                <w:rFonts w:ascii="Cambria" w:hAnsi="Cambria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okoliczności i skutki najazdu sowieckiego na Polskę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pStyle w:val="Akapitzlist1"/>
              <w:ind w:left="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 w:cs="Times New Roman"/>
                <w:b/>
                <w:bCs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różne postawy społeczeństwa polskiego wobec wojny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5"/>
              </w:numPr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lastRenderedPageBreak/>
              <w:t>przedstawić bilans wojny obronnej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napToGrid w:val="0"/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3. </w:t>
            </w:r>
          </w:p>
          <w:p w:rsidR="008473F5" w:rsidRPr="008B4B73" w:rsidRDefault="008473F5" w:rsidP="008473F5">
            <w:pPr>
              <w:snapToGrid w:val="0"/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Podboje</w:t>
            </w:r>
          </w:p>
          <w:p w:rsidR="008473F5" w:rsidRPr="008B4B73" w:rsidRDefault="008473F5" w:rsidP="008473F5">
            <w:pPr>
              <w:snapToGrid w:val="0"/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Stalina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i Hitlera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daty: 10 V 1940, </w:t>
            </w:r>
            <w:r w:rsidR="00CA5BED" w:rsidRPr="008B4B73">
              <w:rPr>
                <w:rFonts w:ascii="Cambria" w:hAnsi="Cambria"/>
              </w:rPr>
              <w:br/>
              <w:t xml:space="preserve">22 VI 1940,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VII–X 1940, 22 VI 1941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7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alianci, bitwa o Anglię, NKWD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najważniejsze wydarzenia związane z działaniami zbrojnymi w Europie Zachodniej w 1940 r.</w:t>
            </w:r>
          </w:p>
          <w:p w:rsidR="008473F5" w:rsidRDefault="008473F5" w:rsidP="002A5E74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wskazać czynnik, który doprowadził do zakończenia wojny </w:t>
            </w:r>
            <w:r w:rsidRPr="008B4B73">
              <w:rPr>
                <w:rFonts w:ascii="Cambria" w:hAnsi="Cambria"/>
              </w:rPr>
              <w:lastRenderedPageBreak/>
              <w:t>błyskawicznej na wschodzie</w:t>
            </w:r>
          </w:p>
          <w:p w:rsidR="008B4B73" w:rsidRPr="008B4B73" w:rsidRDefault="008B4B73" w:rsidP="008B4B73">
            <w:pPr>
              <w:pStyle w:val="Akapitzlist1"/>
              <w:suppressAutoHyphens w:val="0"/>
              <w:ind w:left="0"/>
              <w:contextualSpacing/>
              <w:rPr>
                <w:rFonts w:ascii="Cambria" w:hAnsi="Cambria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IV 1940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etapy ekspansji Stalina w Europie Wschodniej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etapy ekspansji Hitlera w Europie Zachodniej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podział Francji dokonany przez Hitlera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straty poniesione przez ZSRR 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 pierwszych miesiącach wojny z Trzecią Rzeszą</w:t>
            </w:r>
          </w:p>
          <w:p w:rsidR="008473F5" w:rsidRPr="008B4B73" w:rsidRDefault="008473F5" w:rsidP="00967FD8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państwa współpracujące z Trzecią Rzeszą oraz tereny zajęte przez Niemców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XI 1939 – III 1940, VI 1940, IV 1941</w:t>
            </w:r>
          </w:p>
          <w:p w:rsidR="008473F5" w:rsidRPr="008B4B73" w:rsidRDefault="008473F5" w:rsidP="008473F5">
            <w:pPr>
              <w:pStyle w:val="Akapitzlist1"/>
              <w:snapToGrid w:val="0"/>
              <w:ind w:left="0"/>
              <w:contextualSpacing/>
              <w:rPr>
                <w:rFonts w:ascii="Cambria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7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wojna zimowa, linia Maginota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7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przyczyny sukcesów militarnych Stalina i Hitlera na przełomie 1939 i 1940 r.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scharakteryzować relacje między Trzecią Rzeszą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i ZSRR w latach 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1939–1941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 wojny zimowej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 agresji Trzeciej Rzeszy na Danię i Norwegię, na Francję i na Wielką Brytanię oraz na Związek Radziecki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zmiany terytorialne po wojnie zimowej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opowiedzieć o działaniach zbrojnych podjętych przez Włochy Mussoliniego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4.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W okupowanej Europie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poglądy Hitlera na temat Słowian i Żydów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miejsca, w których powstały największe obozy zagłady na ziemiach polskich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getto, eksterminacja, obóz zagłady, Szoah (Holokaust)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2A5E74">
            <w:pPr>
              <w:pStyle w:val="Akapitzlist1"/>
              <w:numPr>
                <w:ilvl w:val="0"/>
                <w:numId w:val="11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wymienić widoczne na zachodzie Europy przejawy walki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 xml:space="preserve">z okupantem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i współpracy z nim podczas wojny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główne założenia ideologii nazizmu dotyczące podziału ludzkości na rasy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przyczyny wybuchu powstania w getcie warszawskim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Porajmos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 czym polegało tzw. „ostateczne rozwiązanie kwestii żydowskiej”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967FD8">
            <w:pPr>
              <w:pStyle w:val="Akapitzlist1"/>
              <w:numPr>
                <w:ilvl w:val="0"/>
                <w:numId w:val="99"/>
              </w:numPr>
              <w:suppressAutoHyphens w:val="0"/>
              <w:ind w:left="285" w:hanging="283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przedstawić politykę nazistów wobec ludności żydowskiej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 pierwszym okresie wojny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1942, 19 IV 1943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postać: Anny Frank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9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przyczyny, które zadecydowały o wykorzystaniu ziem polskich jako miejsca eksterminacji Żydów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rząd kolaboracyjny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"/>
              </w:numPr>
              <w:suppressAutoHyphens w:val="0"/>
              <w:ind w:left="307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dostrzec różnice w położeniu ludności w okupowanej Europie Zachodniej i Wschodniej</w:t>
            </w:r>
          </w:p>
          <w:p w:rsidR="008473F5" w:rsidRPr="008B4B73" w:rsidRDefault="008473F5" w:rsidP="00967FD8">
            <w:pPr>
              <w:pStyle w:val="Akapitzlist1"/>
              <w:numPr>
                <w:ilvl w:val="0"/>
                <w:numId w:val="10"/>
              </w:numPr>
              <w:suppressAutoHyphens w:val="0"/>
              <w:ind w:left="307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jak funkcjonowała machina zagłady Żydów stworzona przez Niemców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Żydowska Organizacja Bojowa (ŻOB)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znaczenie stwierdzenia, że uczestnicy powstania chcieli „wybrać sposób umierania”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1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opisać politykę Trzeciej Rzeszy na ziemiach okupowanych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1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 powstania w getcie warszawskim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1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położenie ludności w okupowanej Europie Zachodniej i Europie Wschodniej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1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wymienić widoczne na wschodzie Europy przejawy walki z okupantem i współpracy z nim podczas wojny</w:t>
            </w:r>
          </w:p>
          <w:p w:rsidR="008473F5" w:rsidRPr="008B4B73" w:rsidRDefault="008473F5" w:rsidP="00967FD8">
            <w:pPr>
              <w:pStyle w:val="Akapitzlist1"/>
              <w:numPr>
                <w:ilvl w:val="0"/>
                <w:numId w:val="11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opowiedzieć o zagładzie Romów</w:t>
            </w: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5.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Wielka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koalicja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2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7 XII 1941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3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wielka koalicja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3"/>
              </w:numPr>
              <w:suppressAutoHyphens w:val="0"/>
              <w:ind w:left="227" w:hanging="22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wymienić najważniejsze państwa </w:t>
            </w:r>
            <w:r w:rsidRPr="008B4B73">
              <w:rPr>
                <w:rFonts w:ascii="Cambria" w:hAnsi="Cambria"/>
              </w:rPr>
              <w:lastRenderedPageBreak/>
              <w:t>wchodzące w skład wielkiej koalicji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2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ramy chronologiczne bitwy o Atlantyk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3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bitwa o Atlantyk, konwój, „wilcze stado”, U-Boot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3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znaczenie japońskiego ataku na Pearl Harbor </w:t>
            </w:r>
            <w:r w:rsidRPr="008B4B73">
              <w:rPr>
                <w:rFonts w:ascii="Cambria" w:hAnsi="Cambria"/>
              </w:rPr>
              <w:lastRenderedPageBreak/>
              <w:t>dla przebiegu II wojny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4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miejsca przełomowych walk na froncie wschodnim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2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II 1943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3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blokada Leningradu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3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znaczenie bitwy o Atlantyk dla przebiegu II wojny światowej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3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znaczenie walk </w:t>
            </w:r>
            <w:r w:rsidRPr="008B4B73">
              <w:rPr>
                <w:rFonts w:ascii="Cambria" w:hAnsi="Cambria"/>
              </w:rPr>
              <w:lastRenderedPageBreak/>
              <w:t>pod Leningradem, Stalingradem i Kurskiem dla przebiegu II wojny światowej</w:t>
            </w:r>
          </w:p>
          <w:p w:rsidR="008473F5" w:rsidRPr="008B4B73" w:rsidRDefault="008473F5" w:rsidP="002A5E74">
            <w:pPr>
              <w:pStyle w:val="Akapitzlist1"/>
              <w:suppressAutoHyphens w:val="0"/>
              <w:ind w:left="0"/>
              <w:contextualSpacing/>
              <w:rPr>
                <w:rFonts w:ascii="Cambria" w:hAnsi="Cambria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2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okoliczności zawiązania wielkiej koalicji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4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 działań zbrojnych na froncie wschodnim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4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najważniejsze informacje dotyczące przebiegu bitwy o Atlantyk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6.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Zwycięstwo aliantów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5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daty: 6 VI 1944, 8 V 1945,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6 VIII i 9 VIII 1945, 2 IX 1945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6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bezwarunkowa kapitulacja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6"/>
              </w:numPr>
              <w:suppressAutoHyphens w:val="0"/>
              <w:ind w:left="227" w:hanging="22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Monte Cassino na mapie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6"/>
              </w:numPr>
              <w:suppressAutoHyphens w:val="0"/>
              <w:ind w:left="227" w:hanging="22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dlaczego Amerykanie zdecydowali się zrzucić bomby atomowe na Japonię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5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czynniki, które zadecydowały o klęsce Trzeciej Rzeszy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6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kamikadze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6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znaczenie lądowania aliantów w Normandii dla dalszych działań zbrojnych w Europie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7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okoliczności, w jakich doszło do klęski Trzeciej Rzeszy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7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dostrzec konsekwencje użycia broni atomowej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5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IX 1943, V 1944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6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desant, „żabie skoki”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6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znaczenie zwycięstwa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 bitwie pod Monte Cassino dla dalszych działań zbrojnych w Europie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00"/>
              </w:numPr>
              <w:suppressAutoHyphens w:val="0"/>
              <w:ind w:left="307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 walk pod Monte Cassino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7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wydarzenia na froncie zachodnim w 1944 r.</w:t>
            </w:r>
          </w:p>
          <w:p w:rsidR="000820DB" w:rsidRPr="008B4B73" w:rsidRDefault="000820DB" w:rsidP="000820DB">
            <w:pPr>
              <w:pStyle w:val="Akapitzlist1"/>
              <w:numPr>
                <w:ilvl w:val="0"/>
                <w:numId w:val="17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wyrazić opinię na temat decyzji o wykorzystaniu broni atomowej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7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 walk we Włoszech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7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 działań zbrojnych w Azji w latach 1941–1945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7.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Decyzje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wielkich mocarstw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8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postać: Franklina Delano Roosevelta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9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wielka trójka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wskazać państwa, </w:t>
            </w: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które poniosły największe straty osobowe podczas II wojny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8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najważniejsze cele polityki wielkich mocarstw uczestniczących  w II wojnie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9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pojęcie: Karta </w:t>
            </w:r>
            <w:r w:rsidRPr="008B4B73">
              <w:rPr>
                <w:rFonts w:ascii="Cambria" w:hAnsi="Cambria"/>
              </w:rPr>
              <w:lastRenderedPageBreak/>
              <w:t>atlantycka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0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dostrzec sprzeczność interesów aliantów</w:t>
            </w:r>
          </w:p>
          <w:p w:rsidR="008473F5" w:rsidRPr="008B4B73" w:rsidRDefault="008473F5" w:rsidP="00967FD8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skutki militarne, społeczne i gospodarcze II wojny światowej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8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daty: VIII 1941,  </w:t>
            </w:r>
          </w:p>
          <w:p w:rsidR="008473F5" w:rsidRPr="008B4B73" w:rsidRDefault="00967FD8" w:rsidP="008473F5">
            <w:pPr>
              <w:pStyle w:val="Akapitzlist1"/>
              <w:snapToGrid w:val="0"/>
              <w:ind w:left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XI‒</w:t>
            </w:r>
            <w:r w:rsidR="008473F5" w:rsidRPr="008B4B73">
              <w:rPr>
                <w:rFonts w:ascii="Cambria" w:hAnsi="Cambria"/>
              </w:rPr>
              <w:t>XII 1943, II 1945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8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postanowienia Karty atlantyckiej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8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postanowienia konferencji w Teheranie i konferencji jałtańskiej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8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cele konferencji </w:t>
            </w:r>
            <w:r w:rsidRPr="008B4B73">
              <w:rPr>
                <w:rFonts w:ascii="Cambria" w:hAnsi="Cambria"/>
              </w:rPr>
              <w:lastRenderedPageBreak/>
              <w:t>jałtańskiej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okoliczności, w jakich doszło do konferencji w Jałcie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0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założenia polityki przywódców ZSRR i Stanów Zjednoczonych</w:t>
            </w:r>
          </w:p>
          <w:p w:rsidR="008473F5" w:rsidRPr="008B4B73" w:rsidRDefault="008473F5" w:rsidP="008473F5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okoliczności, w jak</w:t>
            </w:r>
            <w:r w:rsidR="000820DB" w:rsidRPr="008B4B73">
              <w:rPr>
                <w:rFonts w:ascii="Cambria" w:hAnsi="Cambria"/>
                <w:sz w:val="20"/>
                <w:szCs w:val="20"/>
              </w:rPr>
              <w:t>ich doszło do podpisania Karty a</w:t>
            </w:r>
            <w:r w:rsidRPr="008B4B73">
              <w:rPr>
                <w:rFonts w:ascii="Cambria" w:hAnsi="Cambria"/>
                <w:sz w:val="20"/>
                <w:szCs w:val="20"/>
              </w:rPr>
              <w:t xml:space="preserve">tlantyckiej </w:t>
            </w: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i konferencji w Teheranie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19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znaczenie decyzji podjętych na konferencji jałtańskiej dla losów państw i narodów Europy Wschodniej</w:t>
            </w:r>
          </w:p>
          <w:p w:rsidR="008473F5" w:rsidRPr="008B4B73" w:rsidRDefault="008473F5" w:rsidP="008473F5">
            <w:pPr>
              <w:suppressAutoHyphens/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>Europa i świat podczas II wojny światowej (lekcja powtórzeniowa</w:t>
            </w:r>
            <w:r w:rsidR="000820DB" w:rsidRPr="008B4B73">
              <w:rPr>
                <w:rFonts w:ascii="Cambria" w:hAnsi="Cambria" w:cs="Times New Roman"/>
                <w:sz w:val="20"/>
                <w:szCs w:val="20"/>
              </w:rPr>
              <w:t>)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967FD8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8.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Polska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pod okupacją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1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miejsca największych kaźni narodu polskiego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2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Generalne Gubernatorstwo (GG), Palmiry, „Generalny plan wschodni”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3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podział ziem polskich między Trzecią Rzeszę i ZSRR po klęsce kampanii wrześniowej</w:t>
            </w:r>
          </w:p>
          <w:p w:rsidR="008473F5" w:rsidRDefault="008473F5" w:rsidP="00967FD8">
            <w:pPr>
              <w:pStyle w:val="Akapitzlist1"/>
              <w:numPr>
                <w:ilvl w:val="0"/>
                <w:numId w:val="23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miejsca największych kaźni narodu polskiego i żydowskiego</w:t>
            </w:r>
          </w:p>
          <w:p w:rsidR="008B4B73" w:rsidRPr="008B4B73" w:rsidRDefault="008B4B73" w:rsidP="008B4B73">
            <w:pPr>
              <w:pStyle w:val="Akapitzlist1"/>
              <w:suppressAutoHyphens w:val="0"/>
              <w:ind w:left="0"/>
              <w:contextualSpacing/>
              <w:rPr>
                <w:rFonts w:ascii="Cambria" w:hAnsi="Cambria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1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postacie: Ireny Sendler, Jana i Antoniny Żabińskich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2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cele niemieckiej i radzieckiej polityki na podbitych ziemiach polskich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2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różnicę między obozem koncentracyjnym a zagłady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3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różne postawy społeczeństwa polskiego wobec Holokaustu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1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daty: IV 1940, VI 1940, </w:t>
            </w:r>
            <w:r w:rsidR="000820DB" w:rsidRPr="008B4B73">
              <w:rPr>
                <w:rFonts w:ascii="Cambria" w:hAnsi="Cambria"/>
              </w:rPr>
              <w:t xml:space="preserve">1940, 1941, </w:t>
            </w:r>
            <w:r w:rsidRPr="008B4B73">
              <w:rPr>
                <w:rFonts w:ascii="Cambria" w:hAnsi="Cambria"/>
              </w:rPr>
              <w:t>1942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2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„Żegota”, szmuglowanie, Sprawiedliwy wśród Narodów Świata, sowietyzacja, deportacja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3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działalność nazistów w niemieckim nazistowskim obozie koncentracyjnym i zagłady Auschwitz-</w:t>
            </w:r>
          </w:p>
          <w:p w:rsidR="008473F5" w:rsidRPr="008B4B73" w:rsidRDefault="008473F5" w:rsidP="008473F5">
            <w:pPr>
              <w:pStyle w:val="Akapitzlist1"/>
              <w:suppressAutoHyphens w:val="0"/>
              <w:ind w:left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-Birkenau</w:t>
            </w:r>
          </w:p>
          <w:p w:rsidR="008473F5" w:rsidRPr="008B4B73" w:rsidRDefault="008473F5" w:rsidP="008473F5">
            <w:pPr>
              <w:pStyle w:val="Akapitzlist1"/>
              <w:suppressAutoHyphens w:val="0"/>
              <w:ind w:left="196"/>
              <w:contextualSpacing/>
              <w:rPr>
                <w:rFonts w:ascii="Cambria" w:hAnsi="Cambria"/>
              </w:rPr>
            </w:pPr>
          </w:p>
          <w:p w:rsidR="008473F5" w:rsidRPr="008B4B73" w:rsidRDefault="008473F5" w:rsidP="008473F5">
            <w:pPr>
              <w:pStyle w:val="Akapitzlist1"/>
              <w:suppressAutoHyphens w:val="0"/>
              <w:ind w:left="0"/>
              <w:contextualSpacing/>
              <w:rPr>
                <w:rFonts w:ascii="Cambria" w:hAnsi="Cambria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1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postać: Czesławy Kwoki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3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różne formy represji stosowanych wobec narodu polskiego na ziemiach wcielonych do Trzeciej Rzeszy, w Generalny</w:t>
            </w:r>
            <w:r w:rsidR="000820DB" w:rsidRPr="008B4B73">
              <w:rPr>
                <w:rFonts w:ascii="Cambria" w:hAnsi="Cambria"/>
              </w:rPr>
              <w:t>m</w:t>
            </w:r>
            <w:r w:rsidRPr="008B4B73">
              <w:rPr>
                <w:rFonts w:ascii="Cambria" w:hAnsi="Cambria"/>
              </w:rPr>
              <w:t xml:space="preserve"> Gubernatorstwie oraz na ziemiach okupowanych przez ZSRR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3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opowiedzieć o działalności Polaków ratujących Żydów podczas okupacji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3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ocenić politykę Hitlera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i Stalina wobec narodu polskiego</w:t>
            </w:r>
          </w:p>
          <w:p w:rsidR="008473F5" w:rsidRPr="008B4B73" w:rsidRDefault="008473F5" w:rsidP="008473F5">
            <w:pPr>
              <w:pStyle w:val="Akapitzlist1"/>
              <w:ind w:left="0"/>
              <w:contextualSpacing/>
              <w:rPr>
                <w:rFonts w:ascii="Cambria" w:hAnsi="Cambria" w:cs="Times New Roman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9.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Rząd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londyński i Polskie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Państwo Podziemne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17/18 IX 1939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postać: Władysława Sikorskiego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5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Polskie Siły Zbrojne na Zachodzie, rząd londyński, Polskie Państwo Podziemne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siedziby polskiego rządu na wychodźstwie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wymienić różne przejawy działalności Polskiego Państwa Podziemnego w czasie II wojny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IV 1943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postacie: Władysława Raczkiewicza, Władysława Andersa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główne tezy polskiej polityki zagranicznej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nazwy politycznych i wojskowych organizacji wchodzących w skład Polskiego Państwa Podziemnego działających w kraju i na emigracji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5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tajne komplety, mały sabotaż, dywersja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5"/>
              </w:numPr>
              <w:snapToGrid w:val="0"/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związek między odkryciem grobów w Katyniu a zerwaniem stosunków dyplomatycznych między rządem londyńskim a ZSRR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XI 1939, VI 1940, VII 1941, I 1942, II 1942, 1943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postanowienia układu Sikorski–Majski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5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pojęcie: układ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Sikorski–Majski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oko-</w:t>
            </w:r>
          </w:p>
          <w:p w:rsidR="008473F5" w:rsidRPr="008B4B73" w:rsidRDefault="008473F5" w:rsidP="008473F5">
            <w:pPr>
              <w:pStyle w:val="Akapitzlist1"/>
              <w:suppressAutoHyphens w:val="0"/>
              <w:ind w:left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liczności uformowania się polskiego rządu na wychodźstwie oraz Polskich Sił Zbrojnych na Zachodzie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okoliczności, w jakich doszł</w:t>
            </w:r>
            <w:r w:rsidR="00F11C39" w:rsidRPr="008B4B73">
              <w:rPr>
                <w:rFonts w:ascii="Cambria" w:hAnsi="Cambria"/>
              </w:rPr>
              <w:t>o do podpisania układu Sikorski</w:t>
            </w:r>
            <w:r w:rsidRPr="008B4B73">
              <w:rPr>
                <w:rFonts w:ascii="Cambria" w:hAnsi="Cambria"/>
              </w:rPr>
              <w:t>–Majski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opowiedzieć o okolicznościach odkrycia masowych grobów w Katyniu</w:t>
            </w:r>
          </w:p>
          <w:p w:rsidR="008473F5" w:rsidRPr="008B4B73" w:rsidRDefault="008473F5" w:rsidP="00967FD8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scharakteryzować różne przejawy działalności Polskiego Państwa Podziemnego w czasie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II wojny światowej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4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nazwy politycznych organizacji należących do lewicy komunistycznej</w:t>
            </w:r>
          </w:p>
          <w:p w:rsidR="008473F5" w:rsidRPr="008B4B73" w:rsidRDefault="008473F5" w:rsidP="008473F5">
            <w:pPr>
              <w:pStyle w:val="Akapitzlist1"/>
              <w:snapToGrid w:val="0"/>
              <w:ind w:left="0"/>
              <w:contextualSpacing/>
              <w:rPr>
                <w:rFonts w:ascii="Cambria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5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państwo satelickie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opowiedzieć o realizacji postanowień układu Sikorski–Majski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organizację Polskiego Państwa Podziemnego w okresie II wojny światowej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przedstawić działalność zbrojną Armii Krajowej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dostrzec czynniki, które miały wpływ na zmianę stanowiska Stalina wobec rządu londyńskiego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6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plany Stalina wobec Polski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10.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Po</w:t>
            </w:r>
            <w:r w:rsidR="00967FD8" w:rsidRPr="008B4B73">
              <w:rPr>
                <w:rFonts w:ascii="Cambria" w:hAnsi="Cambria" w:cs="Times New Roman"/>
                <w:sz w:val="20"/>
                <w:szCs w:val="20"/>
              </w:rPr>
              <w:t>w</w:t>
            </w:r>
            <w:r w:rsidRPr="008B4B73">
              <w:rPr>
                <w:rFonts w:ascii="Cambria" w:hAnsi="Cambria" w:cs="Times New Roman"/>
                <w:sz w:val="20"/>
                <w:szCs w:val="20"/>
              </w:rPr>
              <w:t>stanie warszawskie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numPr>
                <w:ilvl w:val="0"/>
                <w:numId w:val="27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daty: 1 VIII 1944, </w:t>
            </w:r>
            <w:r w:rsidR="00967FD8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t>2 X 1944</w:t>
            </w:r>
          </w:p>
          <w:p w:rsidR="008473F5" w:rsidRPr="008B4B73" w:rsidRDefault="008473F5" w:rsidP="008473F5">
            <w:pPr>
              <w:numPr>
                <w:ilvl w:val="0"/>
                <w:numId w:val="27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postać: Stanisława Mikołajczyka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8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godzina „W”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przyczyny podjęcia decyzji o wybuchu powstania w Warszawie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numPr>
                <w:ilvl w:val="0"/>
                <w:numId w:val="27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cele akcji „Burza”</w:t>
            </w:r>
          </w:p>
          <w:p w:rsidR="008473F5" w:rsidRPr="008B4B73" w:rsidRDefault="008473F5" w:rsidP="008473F5">
            <w:pPr>
              <w:numPr>
                <w:ilvl w:val="0"/>
                <w:numId w:val="27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cele powstania warszawskiego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8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lastRenderedPageBreak/>
              <w:t>pojęcie: akcja „Burza”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8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przyczyny niepowodzenia akcji „Burza”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8"/>
              </w:numPr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przyczyny klęski powstania warszawskiego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określić stosunek sił Niemców i Polaków przed wybuchem powstania</w:t>
            </w:r>
          </w:p>
          <w:p w:rsidR="008473F5" w:rsidRDefault="008473F5" w:rsidP="00967FD8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skutki powstania warszawskiego</w:t>
            </w:r>
          </w:p>
          <w:p w:rsidR="008B4B73" w:rsidRPr="008B4B73" w:rsidRDefault="008B4B73" w:rsidP="008B4B73">
            <w:pPr>
              <w:pStyle w:val="Akapitzlist1"/>
              <w:suppressAutoHyphens w:val="0"/>
              <w:ind w:left="0"/>
              <w:contextualSpacing/>
              <w:rPr>
                <w:rFonts w:ascii="Cambria" w:hAnsi="Cambria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numPr>
                <w:ilvl w:val="0"/>
                <w:numId w:val="27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daty: 12/13 X 1943, 1944, 3/4 I 1944</w:t>
            </w:r>
          </w:p>
          <w:p w:rsidR="008473F5" w:rsidRPr="008B4B73" w:rsidRDefault="008473F5" w:rsidP="008473F5">
            <w:pPr>
              <w:numPr>
                <w:ilvl w:val="0"/>
                <w:numId w:val="27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postacie: Kazimierza Sosnkowskiego, Tadeusza </w:t>
            </w: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Komorowskiego „Bora”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okoliczności powstania planu akcji „Burza”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stosunek Stalina oraz aliantów zachodnich do powstania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numPr>
                <w:ilvl w:val="0"/>
                <w:numId w:val="27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nazwy wojskowych organizacji należących do lewicy komunistycznej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opowiedzieć o przebiegu akcji „Burza”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opowiedzieć o przebiegu powstania warszawskiego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podać argumenty przemawiające za decyzją o wybuchu powstania i przeciw tej decyzji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proces formowania polskich sił zbrojnych podporządkowanych lewicy komunistycznej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29"/>
              </w:numPr>
              <w:suppressAutoHyphens w:val="0"/>
              <w:ind w:left="338" w:hanging="338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lastRenderedPageBreak/>
              <w:t>ocenić decyzję o wybuchu powstania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11.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Sprawa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polska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w czasie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II wojny światowej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0"/>
              </w:numPr>
              <w:snapToGrid w:val="0"/>
              <w:ind w:left="250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miejsca i daty najważniejszych  bitew z udziałem wojsk polskich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0"/>
              </w:numPr>
              <w:snapToGrid w:val="0"/>
              <w:ind w:left="250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decyzje konferencji teherańskiej i jałtańskiej w sprawie Polski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1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zbrodnia wołyńska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32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na mapie szlaki wędrówek polskich oddziałów i miejsca bitew z ich udziałem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0"/>
              </w:numPr>
              <w:snapToGrid w:val="0"/>
              <w:ind w:left="250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daty: 21/22 VII 1944,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31 XII 1944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1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pojęcia: Polski Komitet Wyzwolenia Narodowego (PKWN), </w:t>
            </w:r>
            <w:r w:rsidRPr="008B4B73">
              <w:rPr>
                <w:rFonts w:ascii="Cambria" w:hAnsi="Cambria"/>
                <w:i/>
              </w:rPr>
              <w:t>Manifest PKWN</w:t>
            </w:r>
            <w:r w:rsidRPr="008B4B73">
              <w:rPr>
                <w:rFonts w:ascii="Cambria" w:hAnsi="Cambria"/>
              </w:rPr>
              <w:t>, Rząd  Tymczasowy Rzeczypospolitej Polskiej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1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dlaczego doszło do zbrodni wołyńskiej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2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straty poniesione przez Polaków podczas zbrodni wołyńskiej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0"/>
              </w:numPr>
              <w:snapToGrid w:val="0"/>
              <w:ind w:left="250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1943–1944, 1943,  1 I 1944,  II 1945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0"/>
              </w:numPr>
              <w:snapToGrid w:val="0"/>
              <w:ind w:left="250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poglądy Stalina i Churchilla na  sprawę polską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1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Ukraińska Powstańcza Armia (UPA), linia Curzona, Krajowa Rada Narodowa (KRN)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32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wyjaśnić program polityczny lewicy komunistycznej zawarty w </w:t>
            </w:r>
            <w:r w:rsidRPr="008B4B73">
              <w:rPr>
                <w:rFonts w:ascii="Cambria" w:hAnsi="Cambria"/>
                <w:i/>
                <w:sz w:val="20"/>
                <w:szCs w:val="20"/>
              </w:rPr>
              <w:t>Manifeście PKWN</w:t>
            </w:r>
          </w:p>
          <w:p w:rsidR="008B4B73" w:rsidRPr="008B4B73" w:rsidRDefault="008473F5" w:rsidP="008B4B73">
            <w:pPr>
              <w:numPr>
                <w:ilvl w:val="0"/>
                <w:numId w:val="32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scharakteryzować stosunek polityków </w:t>
            </w: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zachodnich do sprawy polskiej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0"/>
              </w:numPr>
              <w:snapToGrid w:val="0"/>
              <w:ind w:left="250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nazwy polskich jednostek wojskowych biorących udział w walkach na frontach II wojny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1"/>
              </w:numPr>
              <w:ind w:left="281" w:hanging="281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wpływ decyzji wielkich mocarstw na problem suwerenności państwa polskiego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2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opisać reakcję Polaków na zbrodnię wołyńską</w:t>
            </w:r>
          </w:p>
          <w:p w:rsidR="008473F5" w:rsidRPr="008B4B73" w:rsidRDefault="008473F5" w:rsidP="008473F5">
            <w:pPr>
              <w:numPr>
                <w:ilvl w:val="0"/>
                <w:numId w:val="32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okoliczności zwołania konferencji w Teheranie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32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opowiedzieć o wysiłku zbrojnym Polaków podczas wojny</w:t>
            </w:r>
          </w:p>
          <w:p w:rsidR="008473F5" w:rsidRPr="008B4B73" w:rsidRDefault="008473F5" w:rsidP="008473F5">
            <w:pPr>
              <w:numPr>
                <w:ilvl w:val="0"/>
                <w:numId w:val="32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proces tworzenia władzy politycznej na ziemiach polskich przez lewicę komunistyczną</w:t>
            </w:r>
          </w:p>
          <w:p w:rsidR="008473F5" w:rsidRPr="008B4B73" w:rsidRDefault="008473F5" w:rsidP="008473F5">
            <w:pPr>
              <w:numPr>
                <w:ilvl w:val="0"/>
                <w:numId w:val="32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wyjaśnić znaczenie decyzji konferencji jałtańskiej dla przyszłości państwa polskiego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>Polska podczas II wojny ś</w:t>
            </w:r>
            <w:r w:rsidR="00200108" w:rsidRPr="008B4B73">
              <w:rPr>
                <w:rFonts w:ascii="Cambria" w:hAnsi="Cambria" w:cs="Times New Roman"/>
                <w:sz w:val="20"/>
                <w:szCs w:val="20"/>
              </w:rPr>
              <w:t>wiatowej (lekcja powtórzeniowa)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B4B73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12.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Świat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po II wojnie światowej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3"/>
              </w:numPr>
              <w:snapToGrid w:val="0"/>
              <w:ind w:left="308" w:hanging="26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1947–1991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3"/>
              </w:numPr>
              <w:snapToGrid w:val="0"/>
              <w:ind w:left="308" w:hanging="26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decyzje konferencji poczdamskiej w sprawie Niemiec i Polski</w:t>
            </w:r>
          </w:p>
          <w:p w:rsidR="008473F5" w:rsidRPr="008B4B73" w:rsidRDefault="008473F5" w:rsidP="008473F5">
            <w:pPr>
              <w:numPr>
                <w:ilvl w:val="0"/>
                <w:numId w:val="33"/>
              </w:numPr>
              <w:spacing w:after="0" w:line="240" w:lineRule="auto"/>
              <w:ind w:left="308" w:hanging="267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najważniejsze postanowienia Powszechnej deklaracji praw człowieka</w:t>
            </w:r>
          </w:p>
          <w:p w:rsidR="008473F5" w:rsidRPr="008B4B73" w:rsidRDefault="008473F5" w:rsidP="00967FD8">
            <w:pPr>
              <w:pStyle w:val="Akapitzlist1"/>
              <w:snapToGrid w:val="0"/>
              <w:ind w:left="0"/>
              <w:contextualSpacing/>
              <w:rPr>
                <w:rFonts w:ascii="Cambria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4"/>
              </w:numPr>
              <w:snapToGrid w:val="0"/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Organizacja Narodów Zjednoczonych, żelazna kurtyna, zimna wojna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B4B73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na mapie granicę podziału Europy (żelazną kurtynę)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3"/>
              </w:numPr>
              <w:snapToGrid w:val="0"/>
              <w:ind w:left="308" w:hanging="26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VII–VIII 1945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3"/>
              </w:numPr>
              <w:snapToGrid w:val="0"/>
              <w:ind w:left="308" w:hanging="26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strukturę ONZ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4"/>
              </w:numPr>
              <w:snapToGrid w:val="0"/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Zgromadzenie Ogólne ONZ, Rada Bezpieczeństwa ONZ, demokracja ludowa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4"/>
              </w:numPr>
              <w:snapToGrid w:val="0"/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związek między rozpadem koalicji antyhitlerowskiej a podziałem świata na dwa antagonistyczne bloki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377C2" w:rsidRPr="008B4B73" w:rsidRDefault="00F377C2" w:rsidP="00F377C2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na mapie zdobycze terytorialne ZSRR</w:t>
            </w:r>
          </w:p>
          <w:p w:rsidR="008473F5" w:rsidRPr="008B4B73" w:rsidRDefault="008473F5" w:rsidP="008473F5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wyjaśnić przyczyny zimnej wojny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3"/>
              </w:numPr>
              <w:snapToGrid w:val="0"/>
              <w:ind w:left="308" w:hanging="26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VI 1945, 1946, 1947</w:t>
            </w:r>
            <w:r w:rsidR="00200108" w:rsidRPr="008B4B73">
              <w:rPr>
                <w:rFonts w:ascii="Cambria" w:hAnsi="Cambria"/>
              </w:rPr>
              <w:t>, 1948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3"/>
              </w:numPr>
              <w:snapToGrid w:val="0"/>
              <w:ind w:left="308" w:hanging="26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postacie: Harry’ego Trumana, Clementa Attlee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4"/>
              </w:numPr>
              <w:snapToGrid w:val="0"/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denazyfikacja, sankcje, prawo weta, nacjonalizacja, doktryna Trumana, plan Marshalla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przedstawić okoliczności zwołania konferencji </w:t>
            </w:r>
            <w:r w:rsidR="00967FD8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t>w Poczdamie</w:t>
            </w:r>
          </w:p>
          <w:p w:rsidR="008473F5" w:rsidRPr="008B4B73" w:rsidRDefault="008473F5" w:rsidP="008473F5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zasady doktryny Trumana</w:t>
            </w:r>
          </w:p>
          <w:p w:rsidR="008473F5" w:rsidRPr="008B4B73" w:rsidRDefault="008473F5" w:rsidP="00200108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wyjaśnić, na czym polegał plan  Marshalla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3"/>
              </w:numPr>
              <w:snapToGrid w:val="0"/>
              <w:ind w:left="308" w:hanging="267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bilans II wojny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4"/>
              </w:numPr>
              <w:snapToGrid w:val="0"/>
              <w:ind w:left="281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zasady funkcjonowania państw demokracji ludowej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wyjaśnić okoliczności narodzin ONZ</w:t>
            </w:r>
          </w:p>
          <w:p w:rsidR="008473F5" w:rsidRPr="008B4B73" w:rsidRDefault="008473F5" w:rsidP="008473F5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cele powołania ONZ oraz jej rolę</w:t>
            </w:r>
          </w:p>
          <w:p w:rsidR="008473F5" w:rsidRPr="008B4B73" w:rsidRDefault="008473F5" w:rsidP="00F377C2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5"/>
              </w:numPr>
              <w:suppressAutoHyphens w:val="0"/>
              <w:ind w:left="338" w:hanging="284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scharakteryzować </w:t>
            </w:r>
            <w:r w:rsidR="00F377C2" w:rsidRPr="008B4B73">
              <w:rPr>
                <w:rFonts w:ascii="Cambria" w:hAnsi="Cambria"/>
              </w:rPr>
              <w:t xml:space="preserve">polityczne, </w:t>
            </w:r>
            <w:r w:rsidRPr="008B4B73">
              <w:rPr>
                <w:rFonts w:ascii="Cambria" w:hAnsi="Cambria"/>
              </w:rPr>
              <w:t>społeczne, gospodarcze i kulturowe skutki  II wojny światowej</w:t>
            </w:r>
          </w:p>
          <w:p w:rsidR="008473F5" w:rsidRPr="008B4B73" w:rsidRDefault="008473F5" w:rsidP="008473F5">
            <w:pPr>
              <w:numPr>
                <w:ilvl w:val="0"/>
                <w:numId w:val="3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scharakteryzować wpływ doktryny Trumana na sytuację </w:t>
            </w:r>
            <w:r w:rsidR="00967FD8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t>w powojennym  świecie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13.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Podzielone Niemcy 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nazwy bloków polityczno-</w:t>
            </w:r>
          </w:p>
          <w:p w:rsidR="008473F5" w:rsidRPr="008B4B73" w:rsidRDefault="008473F5" w:rsidP="008473F5">
            <w:pPr>
              <w:pStyle w:val="Akapitzlist1"/>
              <w:snapToGrid w:val="0"/>
              <w:ind w:left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-militarnych powstałych na Wschodzie </w:t>
            </w:r>
            <w:r w:rsidRPr="008B4B73">
              <w:rPr>
                <w:rFonts w:ascii="Cambria" w:hAnsi="Cambria"/>
              </w:rPr>
              <w:lastRenderedPageBreak/>
              <w:t>i na Zachodzie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państwa należące do NATO i Układu Warszawskiego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IX 1949, X 1949, 1955</w:t>
            </w:r>
          </w:p>
          <w:p w:rsidR="008473F5" w:rsidRPr="008B4B73" w:rsidRDefault="008473F5" w:rsidP="008473F5">
            <w:pPr>
              <w:pStyle w:val="Akapitzlist1"/>
              <w:snapToGrid w:val="0"/>
              <w:ind w:left="0"/>
              <w:contextualSpacing/>
              <w:rPr>
                <w:rFonts w:ascii="Cambria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37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pojęcie: blokada Berlina</w:t>
            </w:r>
          </w:p>
          <w:p w:rsidR="00B57E91" w:rsidRPr="008B4B73" w:rsidRDefault="00B57E91" w:rsidP="00B57E91">
            <w:pPr>
              <w:numPr>
                <w:ilvl w:val="0"/>
                <w:numId w:val="37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przyczyny utworzenia NATO i Układu Warszawskiego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strefy okupacyjne w Niemczech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okoliczności, w jakich doszło do blokady Berlina</w:t>
            </w:r>
            <w:r w:rsidR="00B57E91" w:rsidRPr="008B4B73">
              <w:rPr>
                <w:rFonts w:ascii="Cambria" w:hAnsi="Cambria"/>
              </w:rPr>
              <w:t>,</w:t>
            </w:r>
            <w:r w:rsidRPr="008B4B73">
              <w:rPr>
                <w:rFonts w:ascii="Cambria" w:hAnsi="Cambria"/>
              </w:rPr>
              <w:t xml:space="preserve"> i wyjaśnić jej następstwa</w:t>
            </w:r>
          </w:p>
          <w:p w:rsidR="008473F5" w:rsidRPr="008B4B73" w:rsidRDefault="008473F5" w:rsidP="008473F5">
            <w:pPr>
              <w:suppressAutoHyphens/>
              <w:snapToGrid w:val="0"/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1945–1946, 1948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37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pojęcie: procesy norymberskie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przyczyny oraz przejawy polityki zimnowojennej w Niemczech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okoliczności ukształtowania się NATO i Układu Warszawskiego</w:t>
            </w:r>
          </w:p>
          <w:p w:rsidR="008473F5" w:rsidRPr="008B4B73" w:rsidRDefault="008473F5" w:rsidP="00967FD8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organizację i cele istnienia NATO i Układu Warszawskiego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6"/>
              </w:numPr>
              <w:snapToGrid w:val="0"/>
              <w:ind w:left="250" w:hanging="250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nazwiska głównych polityków nazistowskich oskarżonych w procesach </w:t>
            </w:r>
            <w:r w:rsidRPr="008B4B73">
              <w:rPr>
                <w:rFonts w:ascii="Cambria" w:hAnsi="Cambria"/>
              </w:rPr>
              <w:lastRenderedPageBreak/>
              <w:t>norymberskich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37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znaczenie procesów norymberskich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B57E91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sytuację polityczną i gospodarczą w powojennych Niemczech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1"/>
              <w:numPr>
                <w:ilvl w:val="0"/>
                <w:numId w:val="38"/>
              </w:numPr>
              <w:suppressAutoHyphens w:val="0"/>
              <w:ind w:left="196" w:hanging="196"/>
              <w:contextualSpacing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wyjaśnić kontrowersje związane z procesami </w:t>
            </w:r>
            <w:r w:rsidR="00967FD8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 Norymberdze i przedstawić ich następstwa</w:t>
            </w:r>
          </w:p>
          <w:p w:rsidR="008473F5" w:rsidRPr="008B4B73" w:rsidRDefault="008473F5" w:rsidP="008473F5">
            <w:pPr>
              <w:suppressAutoHyphens/>
              <w:snapToGrid w:val="0"/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14.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Na Zachodzie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i za żelazną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kurtyną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1956, 1968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postać: Nikity Chruszczowa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państwa założycielskie EWWiS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cechy stalinizmu</w:t>
            </w:r>
          </w:p>
          <w:p w:rsidR="00967FD8" w:rsidRPr="008B4B73" w:rsidRDefault="00967FD8" w:rsidP="008473F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0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EWWiS, mur berliński, Praska Wiosna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0"/>
              </w:numPr>
              <w:snapToGrid w:val="0"/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symboliczne znaczenie istnienia muru berlińskiego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datę: 1950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eastAsia="Calibri" w:hAnsi="Cambria"/>
              </w:rPr>
              <w:t>treść tajnego referatu Chruszczowa</w:t>
            </w:r>
          </w:p>
          <w:p w:rsidR="00967FD8" w:rsidRPr="008B4B73" w:rsidRDefault="00967FD8" w:rsidP="008473F5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0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plan Schumana, RWPG, gospodarka centralnie planowana, destalinizacja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0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cele powołania EWWiS oraz RWPG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 okoliczności powstania EWWiS i RWPG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wyjaśnić, na czym polegała destalinizacja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1949, 1952, 1953, 1961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</w:t>
            </w:r>
            <w:r w:rsidR="00B57E91" w:rsidRPr="008B4B73">
              <w:rPr>
                <w:rFonts w:ascii="Cambria" w:eastAsia="Calibri" w:hAnsi="Cambria"/>
              </w:rPr>
              <w:t>cie</w:t>
            </w:r>
            <w:r w:rsidRPr="008B4B73">
              <w:rPr>
                <w:rFonts w:ascii="Cambria" w:eastAsia="Calibri" w:hAnsi="Cambria"/>
              </w:rPr>
              <w:t xml:space="preserve">: </w:t>
            </w:r>
            <w:r w:rsidR="00B57E91" w:rsidRPr="008B4B73">
              <w:rPr>
                <w:rFonts w:ascii="Cambria" w:eastAsia="Calibri" w:hAnsi="Cambria"/>
              </w:rPr>
              <w:t xml:space="preserve">Roberta Schumana, </w:t>
            </w:r>
            <w:r w:rsidRPr="008B4B73">
              <w:rPr>
                <w:rFonts w:ascii="Cambria" w:eastAsia="Calibri" w:hAnsi="Cambria"/>
              </w:rPr>
              <w:t>Imre Nagy’ego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0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Radio Wolna Europa, doktryna Breżniewa</w:t>
            </w:r>
          </w:p>
          <w:p w:rsidR="008473F5" w:rsidRPr="008B4B73" w:rsidRDefault="008473F5" w:rsidP="008473F5">
            <w:pPr>
              <w:pStyle w:val="Akapitzlist"/>
              <w:ind w:left="281"/>
              <w:rPr>
                <w:rFonts w:ascii="Cambria" w:eastAsia="Calibri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 wpływ zasad funkcjonowania gospodarki centralnie planowanej na gospodarki państw komunistycznych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sytuację w ZSRR po śmierci Stalina</w:t>
            </w:r>
          </w:p>
          <w:p w:rsidR="008473F5" w:rsidRPr="008B4B73" w:rsidRDefault="008473F5" w:rsidP="00B57E91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okoliczności, w jakich doszło do budowy </w:t>
            </w:r>
            <w:r w:rsidRPr="008B4B73">
              <w:rPr>
                <w:rFonts w:ascii="Cambria" w:eastAsia="Calibri" w:hAnsi="Cambria"/>
              </w:rPr>
              <w:lastRenderedPageBreak/>
              <w:t>muru berlińskiego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39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postanowienia  XX zjazdu KPZR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okoliczności wygłoszenia tajnego referatu Chruszczowa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sytuację panującą na Węgrzech w okresie stalinizmu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okoliczności, w jakich doszło do rewolucji węgierskiej, jej przebieg oraz okoliczności upadku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wyjaśnić, na czym polegała doktryna Breżniewa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sytuację panującą w Czechosłowacji w okresie stalinizmu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1"/>
              </w:numPr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okoliczności wybuchu, przebieg i zakończenie Praskiej Wiosny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15.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Dekolonizacja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po II wojnie światowej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2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przykłady procesów dekolonizacyjnych, do jakich dochodziło </w:t>
            </w:r>
            <w:r w:rsidR="00967FD8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w przeszłości</w:t>
            </w:r>
          </w:p>
          <w:p w:rsidR="008473F5" w:rsidRPr="008B4B73" w:rsidRDefault="008473F5" w:rsidP="008473F5">
            <w:pPr>
              <w:pStyle w:val="Akapitzlist"/>
              <w:snapToGrid w:val="0"/>
              <w:ind w:left="0"/>
              <w:rPr>
                <w:rFonts w:ascii="Cambria" w:eastAsia="Calibri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3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dekolonizacja, neokolonializm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9A4B74">
            <w:pPr>
              <w:pStyle w:val="Akapitzlist"/>
              <w:numPr>
                <w:ilvl w:val="0"/>
                <w:numId w:val="43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wyjaśnić, w jaki sposób proces dekolonizacji wykorzystywały kraje Zachodu i Wschodu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3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globalna Północ, globalne Południe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3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przyczyny procesu dekolonizacji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3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wskazać na mapie linię podziału świata na globalną Północ i globalne Południe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3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skutki procesu dekolonizacji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9A4B74" w:rsidRPr="008B4B73" w:rsidRDefault="009A4B74" w:rsidP="009A4B74">
            <w:pPr>
              <w:pStyle w:val="Akapitzlist"/>
              <w:numPr>
                <w:ilvl w:val="0"/>
                <w:numId w:val="43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Trzeci Świat</w:t>
            </w:r>
          </w:p>
          <w:p w:rsidR="009A4B74" w:rsidRPr="008B4B73" w:rsidRDefault="009A4B74" w:rsidP="008473F5">
            <w:pPr>
              <w:spacing w:after="0" w:line="240" w:lineRule="auto"/>
              <w:rPr>
                <w:rFonts w:ascii="Cambria" w:eastAsia="Calibri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9A4B74">
            <w:pPr>
              <w:pStyle w:val="Akapitzlist"/>
              <w:numPr>
                <w:ilvl w:val="0"/>
                <w:numId w:val="43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proces dekolonizacji po II wojnie światowej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3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politykę neokolonialną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3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ocenić proces dekolonizacji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16.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Konflikty </w:t>
            </w:r>
          </w:p>
          <w:p w:rsidR="008473F5" w:rsidRPr="008B4B73" w:rsidRDefault="009A4B74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zi</w:t>
            </w:r>
            <w:r w:rsidR="008473F5" w:rsidRPr="008B4B73">
              <w:rPr>
                <w:rFonts w:ascii="Cambria" w:hAnsi="Cambria" w:cs="Times New Roman"/>
                <w:sz w:val="20"/>
                <w:szCs w:val="20"/>
              </w:rPr>
              <w:t xml:space="preserve">mnej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wojny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4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przyczyny wojny w Korei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46"/>
              </w:numPr>
              <w:suppressAutoHyphens/>
              <w:snapToGrid w:val="0"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wyjaśnić przyczyny wybuchu wojny w Afganistanie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4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daty: 1950, 1953, </w:t>
            </w:r>
            <w:r w:rsidR="00967FD8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1979–1989</w:t>
            </w:r>
          </w:p>
          <w:p w:rsidR="008473F5" w:rsidRPr="008B4B73" w:rsidRDefault="008473F5" w:rsidP="008473F5">
            <w:pPr>
              <w:pStyle w:val="Akapitzlist"/>
              <w:snapToGrid w:val="0"/>
              <w:ind w:left="0"/>
              <w:rPr>
                <w:rFonts w:ascii="Cambria" w:eastAsia="Calibri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46"/>
              </w:numPr>
              <w:suppressAutoHyphens/>
              <w:snapToGrid w:val="0"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na mapie zmiany terytorialne na Półwyspie Koreańskim po  II wojnie światowej</w:t>
            </w:r>
          </w:p>
          <w:p w:rsidR="008473F5" w:rsidRPr="008B4B73" w:rsidRDefault="008473F5" w:rsidP="008473F5">
            <w:pPr>
              <w:numPr>
                <w:ilvl w:val="0"/>
                <w:numId w:val="46"/>
              </w:numPr>
              <w:suppressAutoHyphens/>
              <w:snapToGrid w:val="0"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okoliczności, w jakich doszło do wybuchu wojny w Korei</w:t>
            </w:r>
          </w:p>
          <w:p w:rsidR="008473F5" w:rsidRPr="008B4B73" w:rsidRDefault="008473F5" w:rsidP="00967FD8">
            <w:pPr>
              <w:numPr>
                <w:ilvl w:val="0"/>
                <w:numId w:val="46"/>
              </w:numPr>
              <w:suppressAutoHyphens/>
              <w:snapToGrid w:val="0"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wyjaśnić przyczyny klęski Związku Radzieckiego podczas wojny w Afganistanie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4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1948, 1949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55527" w:rsidP="008473F5">
            <w:pPr>
              <w:pStyle w:val="Akapitzlist"/>
              <w:numPr>
                <w:ilvl w:val="0"/>
                <w:numId w:val="45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pojęcie: </w:t>
            </w:r>
            <w:r w:rsidR="008473F5" w:rsidRPr="008B4B73">
              <w:rPr>
                <w:rFonts w:ascii="Cambria" w:eastAsia="Calibri" w:hAnsi="Cambria"/>
              </w:rPr>
              <w:t>mudżahedin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46"/>
              </w:numPr>
              <w:suppressAutoHyphens/>
              <w:snapToGrid w:val="0"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przebieg wojny w Afganistanie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55527" w:rsidRPr="008B4B73" w:rsidRDefault="00855527" w:rsidP="0085552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55527" w:rsidRPr="008B4B73" w:rsidRDefault="00855527" w:rsidP="00855527">
            <w:pPr>
              <w:pStyle w:val="Akapitzlist"/>
              <w:numPr>
                <w:ilvl w:val="0"/>
                <w:numId w:val="45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„bambusowa kurtyna”</w:t>
            </w:r>
          </w:p>
          <w:p w:rsidR="00855527" w:rsidRPr="008B4B73" w:rsidRDefault="00855527" w:rsidP="0085552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855527" w:rsidRPr="008B4B73" w:rsidRDefault="00855527" w:rsidP="0085552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55527" w:rsidRPr="008B4B73" w:rsidRDefault="00855527" w:rsidP="00855527">
            <w:pPr>
              <w:numPr>
                <w:ilvl w:val="0"/>
                <w:numId w:val="46"/>
              </w:numPr>
              <w:suppressAutoHyphens/>
              <w:snapToGrid w:val="0"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przebieg wojny w Korei</w:t>
            </w:r>
          </w:p>
          <w:p w:rsidR="008473F5" w:rsidRPr="008B4B73" w:rsidRDefault="008473F5" w:rsidP="009A4B74">
            <w:pPr>
              <w:suppressAutoHyphens/>
              <w:snapToGrid w:val="0"/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9A4B74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17.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Konflikt na Bliskim Wschodzie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7"/>
              </w:numPr>
              <w:suppressAutoHyphens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decyzje w sprawie Palestyny podjęte przez ONZ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lastRenderedPageBreak/>
              <w:t>wskazać na mapie podział Palestyny dokonany na mocy decyzji ONZ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7"/>
              </w:numPr>
              <w:suppressAutoHyphens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zakres geograficzny obszaru określanego jako Bliski Wschód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7"/>
              </w:numPr>
              <w:suppressAutoHyphens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państwa uczestniczące w ataku na Izrael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8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Organizacja Wyzwolenia Palestyny, wojna sześciodniowa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8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cele działalności OWP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285" w:hanging="23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wskazać najważniejsze skutki wojny arabsko-</w:t>
            </w:r>
          </w:p>
          <w:p w:rsidR="008473F5" w:rsidRPr="008B4B73" w:rsidRDefault="008473F5" w:rsidP="008473F5">
            <w:pPr>
              <w:pStyle w:val="Akapitzlist"/>
              <w:suppressAutoHyphens w:val="0"/>
              <w:ind w:left="285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-żydowskiej, w tym terytorialne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285" w:hanging="23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wskazać na mapie zmiany terytorialne, jakie nastąpiły w wyniku wojny sześciodniowej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55527">
            <w:pPr>
              <w:pStyle w:val="Akapitzlist"/>
              <w:numPr>
                <w:ilvl w:val="0"/>
                <w:numId w:val="47"/>
              </w:numPr>
              <w:suppressAutoHyphens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1948, 1964, 1967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7"/>
              </w:numPr>
              <w:suppressAutoHyphens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postać: Jasera Arafata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8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pojęcia: umowa </w:t>
            </w:r>
            <w:r w:rsidR="00855527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lastRenderedPageBreak/>
              <w:t>Sykes–Picot, mandat, syjonizm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307" w:hanging="253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reakcje Palestyńczyków na migracje Żydów do Palestyny oraz na możliwość powstania na tym obszarze państwa żydowskiego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307" w:hanging="253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poglądy Palestyńczyków i Żydów na temat własnego państwa w Palestynie</w:t>
            </w:r>
          </w:p>
          <w:p w:rsidR="008473F5" w:rsidRPr="008B4B73" w:rsidRDefault="008473F5" w:rsidP="00967FD8">
            <w:pPr>
              <w:pStyle w:val="Akapitzlist"/>
              <w:numPr>
                <w:ilvl w:val="0"/>
                <w:numId w:val="49"/>
              </w:numPr>
              <w:suppressAutoHyphens w:val="0"/>
              <w:ind w:left="307" w:hanging="253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dostrzec konflikt arabsko-żydowski jako jeden z przejawów zimnej wojny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55527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wskazać przyczyny utworzenia państwa</w:t>
            </w:r>
            <w:r w:rsidR="008473F5" w:rsidRPr="008B4B73">
              <w:rPr>
                <w:rFonts w:ascii="Cambria" w:eastAsia="Calibri" w:hAnsi="Cambria"/>
              </w:rPr>
              <w:t xml:space="preserve"> Izra</w:t>
            </w:r>
            <w:r w:rsidRPr="008B4B73">
              <w:rPr>
                <w:rFonts w:ascii="Cambria" w:eastAsia="Calibri" w:hAnsi="Cambria"/>
              </w:rPr>
              <w:t>el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307" w:hanging="253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dostrzec wpływ wojny na relacje między </w:t>
            </w:r>
            <w:r w:rsidRPr="008B4B73">
              <w:rPr>
                <w:rFonts w:ascii="Cambria" w:eastAsia="Calibri" w:hAnsi="Cambria"/>
              </w:rPr>
              <w:lastRenderedPageBreak/>
              <w:t>Żydami a Palestyńczykami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okoliczności wybuchu i przebieg wojny sześciodniowej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8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znaczenie umowy Sykes–Picot dla relacji między Arabami a krajami zachodnimi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49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sytuację polityczną na Bliskim Wschodzie do czasów I wojny światowej</w:t>
            </w:r>
          </w:p>
          <w:p w:rsidR="008473F5" w:rsidRPr="008B4B73" w:rsidRDefault="008473F5" w:rsidP="00855527">
            <w:pPr>
              <w:pStyle w:val="Akapitzlist"/>
              <w:numPr>
                <w:ilvl w:val="0"/>
                <w:numId w:val="49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 okoliczności narodzin syjonizmu</w:t>
            </w: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18.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Chiny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po II wojnie światowej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postać: Mao Zedonga (Mao Tse-tunga)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czas trwania i cele rewolucji kulturalnej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rewolucja kulturalna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2B6FB6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wymienić skutki rewolucji kulturalnej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główne założenia „wielkiego skoku naprzód”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„wielki skok naprzód”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działania podjęte z inicjatywy Mao Zedonga w ramach „wielkiego skoku naprzód”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wyjaśnić przyczyny </w:t>
            </w:r>
            <w:r w:rsidRPr="008B4B73">
              <w:rPr>
                <w:rFonts w:ascii="Cambria" w:eastAsia="Calibri" w:hAnsi="Cambria"/>
              </w:rPr>
              <w:lastRenderedPageBreak/>
              <w:t>klęski „wielkiego skoku naprzód”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1937, 1949, 1952, 1958, 1966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główne założenia maoizmu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pojęcia: komuny ludowe, </w:t>
            </w:r>
            <w:r w:rsidR="00855527" w:rsidRPr="008B4B73">
              <w:rPr>
                <w:rFonts w:ascii="Cambria" w:eastAsia="Calibri" w:hAnsi="Cambria"/>
              </w:rPr>
              <w:t xml:space="preserve">maoizm, </w:t>
            </w:r>
            <w:r w:rsidRPr="008B4B73">
              <w:rPr>
                <w:rFonts w:ascii="Cambria" w:eastAsia="Calibri" w:hAnsi="Cambria"/>
              </w:rPr>
              <w:t xml:space="preserve">czerwona gwardia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przebieg wojny domowej w Chinach po zakończeniu II wojny </w:t>
            </w:r>
            <w:r w:rsidRPr="008B4B73">
              <w:rPr>
                <w:rFonts w:ascii="Cambria" w:eastAsia="Calibri" w:hAnsi="Cambria"/>
              </w:rPr>
              <w:lastRenderedPageBreak/>
              <w:t>światowej</w:t>
            </w:r>
          </w:p>
          <w:p w:rsidR="008473F5" w:rsidRPr="008B4B73" w:rsidRDefault="008473F5" w:rsidP="002B6FB6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wpływ zmian gospodarczych w Chinach na życie mieszkańców państwa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okoliczności powstania Chińskiej Republiki Ludowej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sytuację gospodarczą Chin w okresie rządów komunistów</w:t>
            </w:r>
          </w:p>
          <w:p w:rsidR="008473F5" w:rsidRPr="008B4B73" w:rsidRDefault="008473F5" w:rsidP="002B6FB6">
            <w:pPr>
              <w:ind w:left="54"/>
              <w:rPr>
                <w:rFonts w:ascii="Cambria" w:hAnsi="Cambria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ocenić skutki „wielkiego skoku naprzód”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działalność Mao Zedonga i jego zwolenników po klęsce „wielkiego skoku naprzód”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1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sytuację w Chinach w okresie rewolucji kulturalnej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473F5" w:rsidP="008473F5">
            <w:pPr>
              <w:suppressAutoHyphens/>
              <w:autoSpaceDE w:val="0"/>
              <w:snapToGrid w:val="0"/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eastAsia="Calibri" w:hAnsi="Cambria" w:cs="Times New Roman"/>
                <w:sz w:val="20"/>
                <w:szCs w:val="20"/>
                <w:lang w:eastAsia="ar-SA"/>
              </w:rPr>
              <w:lastRenderedPageBreak/>
              <w:t>Problemy powojennego świata (lekcja powtórzeniowa)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473F5" w:rsidP="008473F5">
            <w:pPr>
              <w:suppressAutoHyphens/>
              <w:autoSpaceDE w:val="0"/>
              <w:snapToGrid w:val="0"/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  <w:lang w:eastAsia="ar-SA"/>
              </w:rPr>
            </w:pPr>
            <w:r w:rsidRPr="008B4B73">
              <w:rPr>
                <w:rFonts w:ascii="Cambria" w:eastAsia="Calibri" w:hAnsi="Cambria" w:cs="Times New Roman"/>
                <w:sz w:val="20"/>
                <w:szCs w:val="20"/>
                <w:lang w:eastAsia="ar-SA"/>
              </w:rPr>
              <w:t>Sprawdzian wiadomości</w:t>
            </w:r>
          </w:p>
          <w:p w:rsidR="008473F5" w:rsidRPr="008B4B73" w:rsidRDefault="008473F5" w:rsidP="008473F5">
            <w:pPr>
              <w:suppressAutoHyphens/>
              <w:autoSpaceDE w:val="0"/>
              <w:snapToGrid w:val="0"/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19. Podziemie niepodległościowe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2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powody, dla których żołnierze niezłomni kontynuowali walkę zbrojną po zakończeniu wojny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3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podziemie niepodległościowe, żołnierze niezłomni (wyklęci)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działalność żołnierzy niezłomnych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2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zarzuty stawiane przywódcom Polskiego Państwa Podziemnego podczas procesu szesnastu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3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proces szesnastu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3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cele działalności NKWD w Polsce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wyjaśnić, dlaczego Stalin i polscy komuniści dążyli do osłabienia Polskiego Państwa Podziemnego</w:t>
            </w:r>
          </w:p>
          <w:p w:rsidR="008473F5" w:rsidRPr="008B4B73" w:rsidRDefault="008473F5" w:rsidP="008473F5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metody walki komunistów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2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 I 1945, 1947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2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postacie: Leopolda Okulickiego, Jana Jankowskiego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3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obława augustowska, reakcja, amnestia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organizację komunistycznego aparatu bezpieczeństwa</w:t>
            </w:r>
          </w:p>
          <w:p w:rsidR="008473F5" w:rsidRPr="008B4B73" w:rsidRDefault="008473F5" w:rsidP="008473F5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straty poniesione przez naród i państwo polskie podczas  II wojny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2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postanowienia układu podpisanego między PKWN a ZSRR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2"/>
              </w:numPr>
              <w:snapToGrid w:val="0"/>
              <w:ind w:left="250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instytucje wchodzące w skład komu</w:t>
            </w:r>
            <w:r w:rsidR="00B722E8" w:rsidRPr="008B4B73">
              <w:rPr>
                <w:rFonts w:ascii="Cambria" w:eastAsia="Calibri" w:hAnsi="Cambria"/>
              </w:rPr>
              <w:t>-</w:t>
            </w:r>
            <w:r w:rsidRPr="008B4B73">
              <w:rPr>
                <w:rFonts w:ascii="Cambria" w:eastAsia="Calibri" w:hAnsi="Cambria"/>
              </w:rPr>
              <w:t>nistycznego aparatu bezpieczeństwa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3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związek między działaniami Rosjan i polskich komunistów a decyzjami przywódców Armii Krajowej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B158FD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bilans strat poniesionych przez podziemie niepodległościowe podczas walk z władzami komunistycznymi</w:t>
            </w:r>
          </w:p>
          <w:p w:rsidR="0058406F" w:rsidRPr="008B4B73" w:rsidRDefault="0058406F" w:rsidP="0058406F">
            <w:pPr>
              <w:suppressAutoHyphens/>
              <w:spacing w:after="0" w:line="240" w:lineRule="auto"/>
              <w:ind w:left="54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działalność NKWD na ziemiach polskich</w:t>
            </w:r>
          </w:p>
          <w:p w:rsidR="008473F5" w:rsidRPr="008B4B73" w:rsidRDefault="008473F5" w:rsidP="008473F5">
            <w:pPr>
              <w:numPr>
                <w:ilvl w:val="0"/>
                <w:numId w:val="54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ocenić sens walki prowadzonej przez żołnierzy niezłomnych</w:t>
            </w: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20.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Komuniści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u władzy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postać: Stanisława Mikołajczyka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decyzje w sprawie Polski podjęte na konferencji w Poczdamie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pytania zadane podczas referendum ludowego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6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Ziemie Odzyskane, referendum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6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 jaki sposób komunistyczne władze starały się zyskać poparcie w społeczeństwie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na mapie zmiany terytorialne Polski po II wojnie światowej i porównać je z granicami przedwojennymi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VI 1946, I 1947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argumenty wysuwane przez Polaków wobec Ziem Odzyskanych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prawdziwe i sfałszowane wyniki referendum 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wyniki wyborów sfałszowanych przez komunistów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6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pojęcia: repatrianci, wysiedlenie, reforma rolna 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6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przyczyny, które  skłoniły rząd londyński do rozmów z polskimi komunistami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wymienić najważniejsze reformy przeprowadzone przez władze komunistyczne</w:t>
            </w:r>
          </w:p>
          <w:p w:rsidR="008473F5" w:rsidRPr="008B4B73" w:rsidRDefault="008473F5" w:rsidP="00B158FD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ideologiczne cele referendum w 1946 r.</w:t>
            </w:r>
          </w:p>
          <w:p w:rsidR="0058406F" w:rsidRPr="008B4B73" w:rsidRDefault="0058406F" w:rsidP="0058406F">
            <w:pPr>
              <w:suppressAutoHyphens/>
              <w:spacing w:after="0" w:line="240" w:lineRule="auto"/>
              <w:ind w:left="54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31 XII 1944, VI 1945, VII–VIII 1945, 1947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5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przyczynę zaproponowanych zmian granic Polski</w:t>
            </w:r>
          </w:p>
          <w:p w:rsidR="008473F5" w:rsidRPr="008B4B73" w:rsidRDefault="008473F5" w:rsidP="008473F5">
            <w:pPr>
              <w:pStyle w:val="Akapitzlist"/>
              <w:snapToGrid w:val="0"/>
              <w:ind w:left="0"/>
              <w:rPr>
                <w:rFonts w:ascii="Cambria" w:eastAsia="Calibri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6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Tymczasowy Rząd Jedności Narodowej, akcja „Wisła”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6"/>
              </w:numPr>
              <w:ind w:left="281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charakter działań władz związanych z organizacją referendum ludowego </w:t>
            </w:r>
            <w:r w:rsidR="00B158FD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i wyborów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migracje ludności na ziemiach polskich po wojnie</w:t>
            </w:r>
          </w:p>
          <w:p w:rsidR="008473F5" w:rsidRPr="008B4B73" w:rsidRDefault="008473F5" w:rsidP="00B158FD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politykę narodowościową nowej władzy wobec Niemców i Ukraińców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okoliczności przejęcia władzy w Polsce przez komunistów</w:t>
            </w:r>
          </w:p>
          <w:p w:rsidR="008473F5" w:rsidRPr="008B4B73" w:rsidRDefault="008473F5" w:rsidP="008473F5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przedstawić organizację i przebieg referendum ludowego oraz wyborów </w:t>
            </w:r>
            <w:r w:rsidR="00B158FD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t>w 1947 r.</w:t>
            </w:r>
          </w:p>
          <w:p w:rsidR="008473F5" w:rsidRPr="008B4B73" w:rsidRDefault="008473F5" w:rsidP="008473F5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politykę władz komunistycznych wobec społeczeństwa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57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udowodnić, że przejęcie władzy przez komunistów oznaczało zniewolenie Polski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21.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Stalinizm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w Polsce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8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postać: Bolesława Bieruta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8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zasady ustrojowe państwa polskiego sformułowane w Małej konstytucji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59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Mała konstytucja, Polska Zjednoczona Partia Robotnicza, PRL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8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II 1947, 1952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59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czasy stalinowskie, „wróg ludu”, socrealizm</w:t>
            </w:r>
          </w:p>
          <w:p w:rsidR="0058406F" w:rsidRPr="008B4B73" w:rsidRDefault="0058406F" w:rsidP="0058406F">
            <w:pPr>
              <w:numPr>
                <w:ilvl w:val="0"/>
                <w:numId w:val="59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na czym polegały przejawy zależności Polski od ZSRR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0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wymienić cechy charakterystyczne sztuki i architektury czasów socjalizmu</w:t>
            </w:r>
          </w:p>
          <w:p w:rsidR="008473F5" w:rsidRPr="008B4B73" w:rsidRDefault="008473F5" w:rsidP="008473F5">
            <w:pPr>
              <w:pStyle w:val="Akapitzlist"/>
              <w:suppressAutoHyphens w:val="0"/>
              <w:ind w:left="196"/>
              <w:rPr>
                <w:rFonts w:ascii="Cambria" w:hAnsi="Cambria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8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1947–1949, XII 1948, 1948–1956, 1949, 1950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58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główne założenia socjalistycznych planów gospodarczych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59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system monopartyjny, centralne planowanie, plan trzyletni, plan sześcioletni</w:t>
            </w:r>
          </w:p>
          <w:p w:rsidR="008473F5" w:rsidRPr="008B4B73" w:rsidRDefault="008473F5" w:rsidP="008473F5">
            <w:pPr>
              <w:numPr>
                <w:ilvl w:val="0"/>
                <w:numId w:val="59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przyczyny prześladowania członków PSL przez komunistów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0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funkcjonowanie gospodarki w czasach stalinowskich</w:t>
            </w:r>
          </w:p>
          <w:p w:rsidR="008473F5" w:rsidRPr="008B4B73" w:rsidRDefault="008473F5" w:rsidP="00B158FD">
            <w:pPr>
              <w:pStyle w:val="Akapitzlist"/>
              <w:numPr>
                <w:ilvl w:val="0"/>
                <w:numId w:val="60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dostrzec i ocenić wpływ polityki na różne dziedziny życia społecznego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59"/>
              </w:numPr>
              <w:suppressAutoHyphens/>
              <w:snapToGrid w:val="0"/>
              <w:spacing w:after="0" w:line="240" w:lineRule="auto"/>
              <w:ind w:left="281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Zjednoczone Stronnictwo Ludowe, Państwowe Gospodarstwa Rolne, awans społeczny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0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budowanie podstaw ekonomicznych socjalizmu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0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wpływ funkcjonowania gospodarki centralnie planowanej na życie przeciętnego mieszkańca Polski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0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scharakteryzować ustrój państwa polskiego po 1947 r. oraz ustrój PRL na mocy konstytucji </w:t>
            </w:r>
            <w:r w:rsidR="00B158FD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z 1952 r.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0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proces konsolidacji władzy przez komunistów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22.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Od stalinizmu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do małej stabilizacji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1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VI 1956, X 1956</w:t>
            </w:r>
            <w:r w:rsidR="0058406F" w:rsidRPr="008B4B73">
              <w:rPr>
                <w:rFonts w:ascii="Cambria" w:eastAsia="Calibri" w:hAnsi="Cambria"/>
              </w:rPr>
              <w:t>, 1970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1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postacie: Stefana Wyszyńskiego, Władysława Gomułki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1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ramy chronologiczne małej stabilizacji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62"/>
              </w:numPr>
              <w:suppressAutoHyphens/>
              <w:snapToGrid w:val="0"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poznański Czerwiec, polski Październik, mała stabilizacja</w:t>
            </w:r>
          </w:p>
          <w:p w:rsidR="008473F5" w:rsidRPr="008B4B73" w:rsidRDefault="008473F5" w:rsidP="008473F5">
            <w:pPr>
              <w:suppressAutoHyphens/>
              <w:snapToGrid w:val="0"/>
              <w:spacing w:after="0" w:line="240" w:lineRule="auto"/>
              <w:ind w:left="281"/>
              <w:rPr>
                <w:rFonts w:ascii="Cambria" w:hAnsi="Cambria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genezę </w:t>
            </w:r>
            <w:r w:rsidRPr="008B4B73">
              <w:rPr>
                <w:rFonts w:ascii="Cambria" w:eastAsia="Calibri" w:hAnsi="Cambria"/>
              </w:rPr>
              <w:lastRenderedPageBreak/>
              <w:t>wydarzeń czerwcowych w Poznaniu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genezę polskiego Października</w:t>
            </w:r>
          </w:p>
          <w:p w:rsidR="008473F5" w:rsidRPr="008B4B73" w:rsidRDefault="008473F5" w:rsidP="00B158FD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wyjaśnić, dlaczego okres rządów Władysława Gomułki jest nazywany małą stabilizacją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1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treść orędzia biskupów polskich do biskupów niemieckich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62"/>
              </w:numPr>
              <w:suppressAutoHyphens/>
              <w:snapToGrid w:val="0"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odwilż, destalinizacja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podać przyczyny złagodzenia stalinowskiego terroru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stanowisko i działania władz wobec robotników </w:t>
            </w:r>
            <w:r w:rsidRPr="008B4B73">
              <w:rPr>
                <w:rFonts w:ascii="Cambria" w:eastAsia="Calibri" w:hAnsi="Cambria"/>
              </w:rPr>
              <w:lastRenderedPageBreak/>
              <w:t>strajkujących w Poznaniu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wskazać główne problemy państwa polskiego za rządów Władysława Gomułki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1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1948, 1953, 1965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62"/>
              </w:numPr>
              <w:suppressAutoHyphens/>
              <w:snapToGrid w:val="0"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księża patrioci, KC PZPR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przebieg wydarzeń czerwcowych w Poznaniu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przebieg polskiego Października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wyjaśnić okoliczności, w jakich doszło do </w:t>
            </w:r>
            <w:r w:rsidRPr="008B4B73">
              <w:rPr>
                <w:rFonts w:ascii="Cambria" w:eastAsia="Calibri" w:hAnsi="Cambria"/>
              </w:rPr>
              <w:lastRenderedPageBreak/>
              <w:t>wydania orędzia biskupów polskich do biskupów niemieckich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1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znaczenie słów: </w:t>
            </w:r>
            <w:r w:rsidRPr="008B4B73">
              <w:rPr>
                <w:rFonts w:ascii="Cambria" w:eastAsia="Calibri" w:hAnsi="Cambria"/>
                <w:i/>
              </w:rPr>
              <w:t>non possumus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62"/>
              </w:numPr>
              <w:suppressAutoHyphens/>
              <w:snapToGrid w:val="0"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znaczenie wydania orędzia biskupów polskich do biskupów  niemieckich oraz układu o uznaniu granicy na Odrze i Nysie Łużyckiej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działania władz zmierzające do usunięcia wpływów </w:t>
            </w:r>
            <w:r w:rsidRPr="008B4B73">
              <w:rPr>
                <w:rFonts w:ascii="Cambria" w:eastAsia="Calibri" w:hAnsi="Cambria"/>
              </w:rPr>
              <w:lastRenderedPageBreak/>
              <w:t>Kościoła w Polsce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 stanowisko władz ZSRR wobec wydarzeń w Polsce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przemiany polityczno-</w:t>
            </w:r>
          </w:p>
          <w:p w:rsidR="00B158FD" w:rsidRPr="008B4B73" w:rsidRDefault="008473F5" w:rsidP="008473F5">
            <w:pPr>
              <w:pStyle w:val="Akapitzlist"/>
              <w:suppressAutoHyphens w:val="0"/>
              <w:ind w:left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-społeczne w Polsce </w:t>
            </w:r>
          </w:p>
          <w:p w:rsidR="008473F5" w:rsidRPr="008B4B73" w:rsidRDefault="008473F5" w:rsidP="008473F5">
            <w:pPr>
              <w:pStyle w:val="Akapitzlist"/>
              <w:suppressAutoHyphens w:val="0"/>
              <w:ind w:left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 latach 1957–1970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relacje państwo – Kościół w okresie stalinowskim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ocenić różne postawy Polaków wobec orędzia z 1965 r. 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3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ocenić funkcjonowanie ustroju komunistycznego i jego zdolność do reformy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Kształtowanie się systemu komunistycznego </w:t>
            </w:r>
            <w:r w:rsidR="007A6A1B" w:rsidRPr="008B4B73">
              <w:rPr>
                <w:rFonts w:ascii="Cambria" w:hAnsi="Cambria" w:cs="Times New Roman"/>
                <w:sz w:val="20"/>
                <w:szCs w:val="20"/>
              </w:rPr>
              <w:br/>
            </w:r>
            <w:r w:rsidRPr="008B4B73">
              <w:rPr>
                <w:rFonts w:ascii="Cambria" w:hAnsi="Cambria" w:cs="Times New Roman"/>
                <w:sz w:val="20"/>
                <w:szCs w:val="20"/>
              </w:rPr>
              <w:t>w Polsce (lekcja powtórzeniowa)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Sprawdzian wiadomości 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23.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Od Gomułki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do Gierka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4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III 1968, XII 1970, VI 1976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4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postacie: Edwarda Gierka, Jacka Kuronia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4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cele opozycji PRL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5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Marzec 1968, Grudzień 1970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przyczyny wystąpień marcowych 1968 r.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przyczyny wydarzeń grudniowych 1970 r.</w:t>
            </w:r>
          </w:p>
          <w:p w:rsidR="008473F5" w:rsidRPr="008B4B73" w:rsidRDefault="008473F5" w:rsidP="00B158FD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oko-liczności wydarzeń </w:t>
            </w:r>
            <w:r w:rsidRPr="008B4B73">
              <w:rPr>
                <w:rFonts w:ascii="Cambria" w:eastAsia="Calibri" w:hAnsi="Cambria"/>
              </w:rPr>
              <w:lastRenderedPageBreak/>
              <w:t>Czerwca ’76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5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ZOMO, propaganda sukcesu, Komitet Obrony Robotników (KOR)</w:t>
            </w:r>
          </w:p>
          <w:p w:rsidR="008473F5" w:rsidRPr="008B4B73" w:rsidRDefault="008473F5" w:rsidP="007018F6">
            <w:pPr>
              <w:pStyle w:val="Akapitzlist"/>
              <w:numPr>
                <w:ilvl w:val="0"/>
                <w:numId w:val="65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potrzebę powstania opozycji demokratycznej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4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datę: IX 1976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5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pułapka kredytowa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5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przyczyny antysemickiej kampanii w PRL po wydarzeniach Marca 1968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przebieg </w:t>
            </w:r>
            <w:r w:rsidR="00B158FD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i skutki wystąpień marcowych 1968 r.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przebieg wydarzeń grudniowych 1970 r.</w:t>
            </w:r>
          </w:p>
          <w:p w:rsidR="007018F6" w:rsidRPr="008B4B73" w:rsidRDefault="007018F6" w:rsidP="007018F6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wyjaśnić okoliczności przejęcia władzy przez </w:t>
            </w:r>
            <w:r w:rsidRPr="008B4B73">
              <w:rPr>
                <w:rFonts w:ascii="Cambria" w:eastAsia="Calibri" w:hAnsi="Cambria"/>
              </w:rPr>
              <w:lastRenderedPageBreak/>
              <w:t>Edwarda Gierka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przebieg wydarzeń Czerwca ’76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5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„walka z syjonizmem</w:t>
            </w:r>
            <w:r w:rsidR="007018F6" w:rsidRPr="008B4B73">
              <w:rPr>
                <w:rFonts w:ascii="Cambria" w:eastAsia="Calibri" w:hAnsi="Cambria"/>
              </w:rPr>
              <w:t>”</w:t>
            </w:r>
            <w:r w:rsidRPr="008B4B73">
              <w:rPr>
                <w:rFonts w:ascii="Cambria" w:eastAsia="Calibri" w:hAnsi="Cambria"/>
              </w:rPr>
              <w:t>, tzw. partyzanci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scharakteryzować działania władz podjęte po wydarzeniach </w:t>
            </w:r>
            <w:r w:rsidR="00B158FD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Marca 1968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i ocenić przemiany gospodarcze czasów Gierka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6"/>
              </w:numPr>
              <w:suppressAutoHyphens w:val="0"/>
              <w:ind w:left="338" w:hanging="284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wyjaśnić wpływ wydarzeń czerwcowych 1976 r. na ukształtowanie się </w:t>
            </w:r>
            <w:r w:rsidR="00B158FD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i działalność demokratycznej opozycji polskiej inteligencji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24.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„Solidarność” 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datę: 31 VIII 1980 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postacie: Jana Pawła II (Karola Wojtyły), Lecha Wałęsy, Anny Walentynowicz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najważniejsze postulaty sformułowane przez MKS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8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pojęcia: Międzyzakładowy Komitet Strajkowy (MKS), 21 postulatów, porozumienia sierpniowe, NSZZ „Solidarność”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8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znaczenie powstania NSZZ „Solidarność”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1978, VIII 1980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8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moralną, społeczną i polityczną wymowę pojęcia </w:t>
            </w:r>
            <w:r w:rsidRPr="008B4B73">
              <w:rPr>
                <w:rFonts w:ascii="Cambria" w:eastAsia="Calibri" w:hAnsi="Cambria"/>
                <w:i/>
              </w:rPr>
              <w:t>solidarność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sytuację gospodarczą Polski w 1980 r.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wskazać różnice między wystąpieniem robotniczym z sierpnia 1980 r. a wcześniejszymi wystąpieniami 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1977, 1979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wybitnych przedstawicieli kultury polskiej epoki Gomułki </w:t>
            </w:r>
            <w:r w:rsidR="00B158FD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i Gierka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formy działań podejmowanych przez opozycję demokratyczną w epoce Gierka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8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KSS KOR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8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rolę, jaką kulturze przypisywała władza komunistyczna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 przyczyny rozczarowania społeczeństwa rządami Edwarda Gierka</w:t>
            </w:r>
          </w:p>
          <w:p w:rsidR="00F93197" w:rsidRPr="008B4B73" w:rsidRDefault="00F93197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okoliczności i skutki wybuchu niezadowolenia społecznego w sierpniu 1980 r.</w:t>
            </w:r>
          </w:p>
          <w:p w:rsidR="008473F5" w:rsidRPr="008B4B73" w:rsidRDefault="00F93197" w:rsidP="00F93197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opisać okoliczności powstania NSZZ „Solidarność”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7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okoliczności wyboru Karola Wojtyły na papieża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8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wpływ wyboru papieża Polaka na powolny upadek systemu komunistycznego w Polsce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opowiedzieć o dokonaniach przedstawicieli polskiej kultury w kraju i na emigracji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reakcję ZSRR na działalność „Solidarności”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scharakteryzować politykę władz komunistycznych wobec „Solidarności”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wyjaśnić, jaki wpływ na społeczeństwo miała działalność KSS KOR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69"/>
              </w:numPr>
              <w:suppressAutoHyphens w:val="0"/>
              <w:ind w:left="196" w:hanging="196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omówić przygotowania władz komunistycznych do rozprawy z „Solidarnością”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25.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Stan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wojenny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datę: 13 XII 1981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postacie: Wojciecha </w:t>
            </w:r>
            <w:r w:rsidRPr="008B4B73">
              <w:rPr>
                <w:rFonts w:ascii="Cambria" w:eastAsia="Calibri" w:hAnsi="Cambria"/>
              </w:rPr>
              <w:lastRenderedPageBreak/>
              <w:t>Jaruzelskiego, Jerzego Popiełuszki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stan wojenny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przyczyny wprowadzenia stanu wojennego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opowiedzieć o wydarzeniach w kopalni „Wujek”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wymienić metody represji stosowanych przez władze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okoliczności wprowadzenia stanu </w:t>
            </w:r>
            <w:r w:rsidRPr="008B4B73">
              <w:rPr>
                <w:rFonts w:ascii="Cambria" w:eastAsia="Calibri" w:hAnsi="Cambria"/>
              </w:rPr>
              <w:lastRenderedPageBreak/>
              <w:t>wojennego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podziemie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wymienić ograniczenia nałożone na obywateli podczas stanu wojennego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podać przykłady oporu społeczeństwa wobec władz w czasie stanu wojennego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daty: 1983, 1984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0"/>
              </w:numPr>
              <w:snapToGrid w:val="0"/>
              <w:ind w:left="250" w:hanging="250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przykłady działań </w:t>
            </w:r>
            <w:r w:rsidRPr="008B4B73">
              <w:rPr>
                <w:rFonts w:ascii="Cambria" w:eastAsia="Calibri" w:hAnsi="Cambria"/>
              </w:rPr>
              <w:lastRenderedPageBreak/>
              <w:t>podejmowanych przez podziemną „Solidarność”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pojęcie: „długi marsz”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dlaczego władze zdecydowały się znieść stan wojenny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przedstawić działania władz podjęte </w:t>
            </w:r>
            <w:r w:rsidR="00B158FD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w ramach wprowadzenia stanu wojennego</w:t>
            </w:r>
          </w:p>
          <w:p w:rsidR="008473F5" w:rsidRPr="008B4B73" w:rsidRDefault="008473F5" w:rsidP="00B158FD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wyjaśnić, w czym przejawiało się funkcjonowanie stanu wojennego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1"/>
              </w:numPr>
              <w:ind w:left="281" w:hanging="281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dlaczego podziemna „Solidarność” </w:t>
            </w:r>
            <w:r w:rsidRPr="008B4B73">
              <w:rPr>
                <w:rFonts w:ascii="Cambria" w:eastAsia="Calibri" w:hAnsi="Cambria"/>
              </w:rPr>
              <w:lastRenderedPageBreak/>
              <w:t xml:space="preserve">nie dążyła do konfrontacji siłowej </w:t>
            </w:r>
            <w:r w:rsidR="00B158FD" w:rsidRPr="008B4B73">
              <w:rPr>
                <w:rFonts w:ascii="Cambria" w:eastAsia="Calibri" w:hAnsi="Cambria"/>
              </w:rPr>
              <w:br/>
            </w:r>
            <w:r w:rsidRPr="008B4B73">
              <w:rPr>
                <w:rFonts w:ascii="Cambria" w:eastAsia="Calibri" w:hAnsi="Cambria"/>
              </w:rPr>
              <w:t>z władzą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wyjaśnić, dlaczego działacze „Solidarności” zdecydowali się na kontynuowanie oporu wobec władz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przedstawić różne postawy społeczeństwa polskiego wobec stanu wojennego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>wyjaśnić okoliczności śmierci księdza Jerzego Popiełuszki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2"/>
              </w:numPr>
              <w:suppressAutoHyphens w:val="0"/>
              <w:ind w:left="338" w:hanging="338"/>
              <w:rPr>
                <w:rFonts w:ascii="Cambria" w:eastAsia="Calibri" w:hAnsi="Cambria"/>
              </w:rPr>
            </w:pPr>
            <w:r w:rsidRPr="008B4B73">
              <w:rPr>
                <w:rFonts w:ascii="Cambria" w:eastAsia="Calibri" w:hAnsi="Cambria"/>
              </w:rPr>
              <w:t xml:space="preserve">podjąć próbę oceny decyzji </w:t>
            </w:r>
            <w:r w:rsidRPr="008B4B73">
              <w:rPr>
                <w:rFonts w:ascii="Cambria" w:eastAsia="Calibri" w:hAnsi="Cambria"/>
              </w:rPr>
              <w:lastRenderedPageBreak/>
              <w:t>o wprowadzeniu stanu wojennego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26.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Upadek PRL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3"/>
              </w:numPr>
              <w:spacing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daty: II–IV 1989, VI 1989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3"/>
              </w:numPr>
              <w:spacing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postać: Michaiła Gorbaczowa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3"/>
              </w:numPr>
              <w:spacing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główne postanowienia obrad okrągłego stołu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4"/>
              </w:numPr>
              <w:spacing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rozmowy okrągłego stołu, porozumienia okrągłego stołu, Jesień Narodów,  III Rzeczpospolita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B158FD">
            <w:pPr>
              <w:numPr>
                <w:ilvl w:val="0"/>
                <w:numId w:val="74"/>
              </w:numPr>
              <w:suppressAutoHyphens/>
              <w:spacing w:after="0" w:line="240" w:lineRule="auto"/>
              <w:ind w:left="227" w:hanging="227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wyjaśnić, jak doszło do </w:t>
            </w: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powstania rządu Tadeusza Mazowieckiego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3"/>
              </w:numPr>
              <w:spacing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przyczyny, które skłoniły komunistów do podjęcia rozmów z opozycją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3"/>
              </w:numPr>
              <w:spacing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najważniejszych uczestników obrad okrągłego stołu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3"/>
              </w:numPr>
              <w:spacing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wyniki pierwszych częściowo wolnych wyborów do sejmu i senatu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wymienić decyzje podjęte przez sejm w XII 1989 r.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3"/>
              </w:numPr>
              <w:spacing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daty: 1983, 1988,  XII 1989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4"/>
              </w:numPr>
              <w:spacing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pojęcie: „Gazeta Wyborcza”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4"/>
              </w:numPr>
              <w:spacing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znaczenie obrad okrągłego stołu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przedstawić sytuację polityczną w Polsce </w:t>
            </w:r>
            <w:r w:rsidR="00556FD2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t>w latach 1983–1989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opisać działania podjęte przez „Solidarność” w ramach kampanii przed </w:t>
            </w: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wyborami w 1989 r.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pStyle w:val="Tekstpodstawowy21"/>
              <w:numPr>
                <w:ilvl w:val="0"/>
                <w:numId w:val="74"/>
              </w:numPr>
              <w:spacing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znaczenie decyzji o wyborze do rozmów stołu w kształcie okręgu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okoliczności, w jakich doszło od rozmów okrągłego stołu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scharakteryzować i ocenić postanowienia okrągłego stołu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ocenić znaczenie decyzji podjętych przez sejm </w:t>
            </w:r>
            <w:r w:rsidR="00B158FD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lastRenderedPageBreak/>
              <w:t>w XII 1989 r.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proces upadku PRL</w:t>
            </w:r>
          </w:p>
          <w:p w:rsidR="008473F5" w:rsidRPr="008B4B73" w:rsidRDefault="008473F5" w:rsidP="008473F5">
            <w:pPr>
              <w:numPr>
                <w:ilvl w:val="0"/>
                <w:numId w:val="75"/>
              </w:numPr>
              <w:suppressAutoHyphens/>
              <w:spacing w:after="0" w:line="240" w:lineRule="auto"/>
              <w:ind w:left="338" w:hanging="284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odnieść się do różnych współczesnych opinii na temat obrad okrągłego stołu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>Polska Rzecz</w:t>
            </w:r>
            <w:r w:rsidR="00556FD2" w:rsidRPr="008B4B73"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pospolita Ludowa </w:t>
            </w:r>
          </w:p>
          <w:p w:rsidR="008473F5" w:rsidRPr="008B4B73" w:rsidRDefault="00B158FD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60"/>
        </w:trPr>
        <w:tc>
          <w:tcPr>
            <w:tcW w:w="1900" w:type="dxa"/>
          </w:tcPr>
          <w:p w:rsidR="008473F5" w:rsidRDefault="00556FD2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5E1213" w:rsidRDefault="005E1213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5E1213" w:rsidRPr="008B4B73" w:rsidRDefault="005E1213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27.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Rozpad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ZSRR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XII 1991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postacie: Ronalda Reagana, Michaiła Gorbaczowa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7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pierestrojka, głasnost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7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cele wprowadzenia reform podjętych przez Michaiła Gorbaczowa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jakie skutki przyniosło wprowadzenie pierestrojki i głasnosti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postać: Borysa Jelcyna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ramy chronologiczne okresu odprężenia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wymienić działania Zachodu zmierzające do uzyskania przewagi nad Wschodem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okoliczności dojścia do władzy Michaiła Gorbaczowa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 państwa powstałe w wyniku rozpadu ZSRR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1985, 1986, 1990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główne przyczyny słabości ZSRR </w:t>
            </w:r>
            <w:r w:rsidR="00B158FD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 latach 80.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7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wyścig</w:t>
            </w:r>
            <w:r w:rsidR="00556FD2" w:rsidRPr="008B4B73">
              <w:rPr>
                <w:rFonts w:ascii="Cambria" w:hAnsi="Cambria"/>
              </w:rPr>
              <w:t xml:space="preserve"> zbrojeń, porozu</w:t>
            </w:r>
            <w:r w:rsidRPr="008B4B73">
              <w:rPr>
                <w:rFonts w:ascii="Cambria" w:hAnsi="Cambria"/>
              </w:rPr>
              <w:t>mienie białowieskie, Federacja Rosyjska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okoliczności, w jakich doszło do zakończenia okresu odprężenia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plany reformatorskie Michaiła Gorbaczowa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przedstawić okoliczności katastrofy  w elektrowni atomowej w Czarnobylu </w:t>
            </w:r>
            <w:r w:rsidR="00556FD2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i jej wpływ na relacje między społeczeństwem a władzą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wyjaśnić, jak doszło </w:t>
            </w:r>
            <w:r w:rsidRPr="008B4B73">
              <w:rPr>
                <w:rFonts w:ascii="Cambria" w:hAnsi="Cambria"/>
              </w:rPr>
              <w:lastRenderedPageBreak/>
              <w:t>do podpisania porozumienia białowieskiego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przyczyny, które doprowadziły do odprężenia w relacjach między Wschodem a Zachodem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6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postanowienia porozumienia białowieskiego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7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 czym przejawiał się rozdźwięk między zamierzeniami reformatorskimi Gorbaczowa a ich realnymi skutkami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7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znaczenie rozpadu ZSRR dla dalszych losów politycznych świata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przedstawić okoliczności wystąpienia Litwy </w:t>
            </w:r>
            <w:r w:rsidRPr="008B4B73">
              <w:rPr>
                <w:rFonts w:ascii="Cambria" w:hAnsi="Cambria"/>
              </w:rPr>
              <w:lastRenderedPageBreak/>
              <w:t>z ZSRR</w:t>
            </w:r>
          </w:p>
          <w:p w:rsidR="00556FD2" w:rsidRPr="008B4B73" w:rsidRDefault="008473F5" w:rsidP="00556FD2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sytuację polityczną w ZSRR w 1990 r.</w:t>
            </w:r>
          </w:p>
          <w:p w:rsidR="001D54C7" w:rsidRPr="008B4B73" w:rsidRDefault="001D54C7" w:rsidP="001D54C7">
            <w:pPr>
              <w:pStyle w:val="Akapitzlist"/>
              <w:ind w:left="196"/>
              <w:rPr>
                <w:rFonts w:ascii="Cambria" w:hAnsi="Cambria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relacje między Wschodem a Zachodem po zakończeniu  II wojny światowej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8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funkcjonowanie ustroju komunistycznego na przykładzie ZSRR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28.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Jesień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Narodów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9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nazwy państw, w których doszło do procesów określanych jako Jesień Narodów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0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Jesień Narodów (Jesień Ludów)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81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na mapie zmiany terytorialne</w:t>
            </w:r>
            <w:r w:rsidR="001D54C7" w:rsidRPr="008B4B73">
              <w:rPr>
                <w:rFonts w:ascii="Cambria" w:hAnsi="Cambria"/>
                <w:sz w:val="20"/>
                <w:szCs w:val="20"/>
              </w:rPr>
              <w:t>,</w:t>
            </w:r>
            <w:r w:rsidR="001D54C7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t>do jakich doszło na przełomie 1989 i 1990 r.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9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X 1990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9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postacie: Vaclava Havla, Helmuta Kohla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0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aksamitna rewolucja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81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wskazać różnice w sposobie przejmowania władzy przez demokratyczną opozycję w różnych krajach Europy Środkowo-Wschodniej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9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1991,1993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9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czynniki, które przyczyniły się do osłabienia zależności komunistycznych państw Europy Środkowo-Wschodniej od ZSRR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79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postanowienia Konferencji dwa plus cztery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D54C7" w:rsidRPr="008B4B73" w:rsidRDefault="001D54C7" w:rsidP="001D54C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D54C7" w:rsidRPr="008B4B73" w:rsidRDefault="001D54C7" w:rsidP="001D54C7">
            <w:pPr>
              <w:pStyle w:val="Akapitzlist"/>
              <w:numPr>
                <w:ilvl w:val="0"/>
                <w:numId w:val="79"/>
              </w:numPr>
              <w:snapToGrid w:val="0"/>
              <w:ind w:left="250" w:hanging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Konferencja dwa plus cztery</w:t>
            </w:r>
          </w:p>
          <w:p w:rsidR="001D54C7" w:rsidRPr="008B4B73" w:rsidRDefault="001D54C7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1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sytuację polityczną w Europie Środkowo-</w:t>
            </w:r>
          </w:p>
          <w:p w:rsidR="008473F5" w:rsidRPr="008B4B73" w:rsidRDefault="008473F5" w:rsidP="008473F5">
            <w:pPr>
              <w:pStyle w:val="Akapitzlist"/>
              <w:ind w:left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-Wschodniej w 1989 r.</w:t>
            </w:r>
          </w:p>
          <w:p w:rsidR="008473F5" w:rsidRPr="008B4B73" w:rsidRDefault="008473F5" w:rsidP="008473F5">
            <w:pPr>
              <w:numPr>
                <w:ilvl w:val="0"/>
                <w:numId w:val="81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przedstawić proces jednoczenia Niemiec</w:t>
            </w:r>
          </w:p>
          <w:p w:rsidR="008473F5" w:rsidRPr="008B4B73" w:rsidRDefault="008473F5" w:rsidP="00B158FD">
            <w:pPr>
              <w:numPr>
                <w:ilvl w:val="0"/>
                <w:numId w:val="81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określić charakter zmian politycznych w ramach Jesieni Narodów</w:t>
            </w:r>
          </w:p>
          <w:p w:rsidR="00556FD2" w:rsidRPr="008B4B73" w:rsidRDefault="00556FD2" w:rsidP="00556FD2">
            <w:pPr>
              <w:suppressAutoHyphens/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0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obrady trójkątnego stołu, Karta 77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0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znaczenie zmian, do jakich doszło w Europie Środkowo-</w:t>
            </w:r>
          </w:p>
          <w:p w:rsidR="008473F5" w:rsidRPr="008B4B73" w:rsidRDefault="008473F5" w:rsidP="008473F5">
            <w:pPr>
              <w:pStyle w:val="Akapitzlist"/>
              <w:ind w:left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-Wschodniej w wyniku Jesieni Narodów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1"/>
              </w:numPr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przebieg Jesieni Na</w:t>
            </w:r>
            <w:r w:rsidR="001D54C7" w:rsidRPr="008B4B73">
              <w:rPr>
                <w:rFonts w:ascii="Cambria" w:hAnsi="Cambria"/>
              </w:rPr>
              <w:t>rodów w krajach Europy Środkowo</w:t>
            </w:r>
            <w:r w:rsidRPr="008B4B73">
              <w:rPr>
                <w:rFonts w:ascii="Cambria" w:hAnsi="Cambria"/>
              </w:rPr>
              <w:t>-Wschodniej</w:t>
            </w:r>
          </w:p>
          <w:p w:rsidR="008473F5" w:rsidRPr="008B4B73" w:rsidRDefault="008473F5" w:rsidP="008473F5">
            <w:pPr>
              <w:numPr>
                <w:ilvl w:val="0"/>
                <w:numId w:val="81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ocenić znaczenie Jesieni Narodów dla mieszkańców Europy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numPr>
                <w:ilvl w:val="0"/>
                <w:numId w:val="81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dostrzec polityczne implikacje związane ze zjednoczeniem Niemiec</w:t>
            </w:r>
          </w:p>
          <w:p w:rsidR="008473F5" w:rsidRPr="008B4B73" w:rsidRDefault="008473F5" w:rsidP="008473F5">
            <w:pPr>
              <w:numPr>
                <w:ilvl w:val="0"/>
                <w:numId w:val="81"/>
              </w:numPr>
              <w:suppressAutoHyphens/>
              <w:spacing w:after="0" w:line="240" w:lineRule="auto"/>
              <w:ind w:left="196" w:hanging="196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ocenić rolę Helmuta Kohla w procesie jednoczenia Niemiec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31.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Integracja europejska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2004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państwa przystępujące do wspólnot </w:t>
            </w:r>
            <w:r w:rsidRPr="008B4B73">
              <w:rPr>
                <w:rFonts w:ascii="Cambria" w:hAnsi="Cambria"/>
              </w:rPr>
              <w:lastRenderedPageBreak/>
              <w:t>europejskich w kolejnych etapach integracji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filary Unii Europejskiej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0"/>
              </w:numPr>
              <w:suppressAutoHyphens w:val="0"/>
              <w:ind w:left="338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wymienić główne przyczyny integracji europejskiej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0"/>
              </w:numPr>
              <w:suppressAutoHyphens w:val="0"/>
              <w:ind w:left="338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na mapie państwa członkowskie Unii Europejskiej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1952, 1957, 1993</w:t>
            </w:r>
          </w:p>
          <w:p w:rsidR="001D54C7" w:rsidRPr="008B4B73" w:rsidRDefault="001D54C7" w:rsidP="001D54C7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nazwy kolejnych organizacji  utworzonych w ramach </w:t>
            </w:r>
            <w:r w:rsidRPr="008B4B73">
              <w:rPr>
                <w:rFonts w:ascii="Cambria" w:hAnsi="Cambria"/>
              </w:rPr>
              <w:lastRenderedPageBreak/>
              <w:t>procesu integracji europejskiej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89"/>
              </w:numPr>
              <w:suppressAutoHyphens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pojęcia: Europejska Wspólnota Węgla i Stali (EWWiS), Europejska Wspólnota Gospodarcza (EWG), traktat z Maastricht (traktat </w:t>
            </w:r>
            <w:r w:rsidR="00B158FD" w:rsidRPr="008B4B73">
              <w:rPr>
                <w:rFonts w:ascii="Cambria" w:hAnsi="Cambria"/>
                <w:sz w:val="20"/>
                <w:szCs w:val="20"/>
              </w:rPr>
              <w:br/>
            </w:r>
            <w:r w:rsidRPr="008B4B73">
              <w:rPr>
                <w:rFonts w:ascii="Cambria" w:hAnsi="Cambria"/>
                <w:sz w:val="20"/>
                <w:szCs w:val="20"/>
              </w:rPr>
              <w:t>o Unii Europejskiej)</w:t>
            </w:r>
          </w:p>
          <w:p w:rsidR="008473F5" w:rsidRPr="008B4B73" w:rsidRDefault="008473F5" w:rsidP="008473F5">
            <w:pPr>
              <w:numPr>
                <w:ilvl w:val="0"/>
                <w:numId w:val="89"/>
              </w:numPr>
              <w:suppressAutoHyphens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 xml:space="preserve">potrzebę integracji europejskiej jako sposobu rozwiązania problemów </w:t>
            </w:r>
            <w:r w:rsidR="00427630" w:rsidRPr="008B4B73">
              <w:rPr>
                <w:rFonts w:ascii="Cambria" w:hAnsi="Cambria"/>
                <w:sz w:val="20"/>
                <w:szCs w:val="20"/>
              </w:rPr>
              <w:t>p</w:t>
            </w:r>
            <w:r w:rsidRPr="008B4B73">
              <w:rPr>
                <w:rFonts w:ascii="Cambria" w:hAnsi="Cambria"/>
                <w:sz w:val="20"/>
                <w:szCs w:val="20"/>
              </w:rPr>
              <w:t>olitycznych i gospodarczych Europy po II wojnie światowej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0"/>
              </w:numPr>
              <w:suppressAutoHyphens w:val="0"/>
              <w:ind w:left="338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wymienić czynniki wpływające na przyspieszenie integracji europejskiej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1967, 1992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argumenty zwolenników i przeciwników włączenia krajów </w:t>
            </w:r>
            <w:r w:rsidRPr="008B4B73">
              <w:rPr>
                <w:rFonts w:ascii="Cambria" w:hAnsi="Cambria"/>
              </w:rPr>
              <w:lastRenderedPageBreak/>
              <w:t xml:space="preserve">postkomunistycznych </w:t>
            </w:r>
            <w:r w:rsidR="00B158FD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 procesy integracyjne w Europie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89"/>
              </w:numPr>
              <w:suppressAutoHyphens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pojęcia: traktaty rzymskie, Europejska Wspólnota Energii Atomowej (Euratom), Wspólnota Europejska (WE)</w:t>
            </w:r>
          </w:p>
          <w:p w:rsidR="008473F5" w:rsidRPr="008B4B73" w:rsidRDefault="008473F5" w:rsidP="008473F5">
            <w:pPr>
              <w:numPr>
                <w:ilvl w:val="0"/>
                <w:numId w:val="89"/>
              </w:numPr>
              <w:suppressAutoHyphens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wpływ wojen w byłej Jugosławii na przyspieszenie procesów integracyjnych  na wschodzie Europy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B158FD">
            <w:pPr>
              <w:pStyle w:val="Akapitzlist"/>
              <w:numPr>
                <w:ilvl w:val="0"/>
                <w:numId w:val="90"/>
              </w:numPr>
              <w:suppressAutoHyphens w:val="0"/>
              <w:ind w:left="338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poglądy eurosceptyków na proces integracji oraz na Unię Europejską</w:t>
            </w: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datę: 1991–1999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88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cele istnienia EWG i Euratomu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8473F5" w:rsidRPr="008B4B73" w:rsidRDefault="008473F5" w:rsidP="008473F5">
            <w:pPr>
              <w:numPr>
                <w:ilvl w:val="0"/>
                <w:numId w:val="89"/>
              </w:numPr>
              <w:suppressAutoHyphens/>
              <w:spacing w:after="0" w:line="240" w:lineRule="auto"/>
              <w:ind w:left="281" w:hanging="281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podłoże konfliktu w byłej Jugosławii</w:t>
            </w:r>
          </w:p>
          <w:p w:rsidR="008473F5" w:rsidRPr="008B4B73" w:rsidRDefault="008473F5" w:rsidP="008473F5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0"/>
              </w:numPr>
              <w:suppressAutoHyphens w:val="0"/>
              <w:ind w:left="338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etapy integracji europejskiej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0"/>
              </w:numPr>
              <w:suppressAutoHyphens w:val="0"/>
              <w:ind w:left="338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konflikt w byłej Jugosławii</w:t>
            </w: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0"/>
              </w:numPr>
              <w:suppressAutoHyphens w:val="0"/>
              <w:ind w:left="338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przedstawić okoliczności, w jakich do procesów integracyjnych zostały </w:t>
            </w:r>
            <w:r w:rsidRPr="008B4B73">
              <w:rPr>
                <w:rFonts w:ascii="Cambria" w:hAnsi="Cambria"/>
              </w:rPr>
              <w:lastRenderedPageBreak/>
              <w:t>włączone kraje postkomunistyczne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32.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Dzisiejszy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świat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2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kultura masowa, globalizacja, konsumpcjonizm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2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na czym polega wielobiegunowość współczesnego świata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na czym polega kultura masowa</w:t>
            </w:r>
          </w:p>
          <w:p w:rsidR="008473F5" w:rsidRPr="008B4B73" w:rsidRDefault="00427630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podać przykłady wpływu globalizacji</w:t>
            </w:r>
            <w:r w:rsidR="008473F5" w:rsidRPr="008B4B73">
              <w:rPr>
                <w:rFonts w:ascii="Cambria" w:hAnsi="Cambria"/>
              </w:rPr>
              <w:t xml:space="preserve"> na </w:t>
            </w:r>
            <w:r w:rsidR="008473F5" w:rsidRPr="008B4B73">
              <w:rPr>
                <w:rFonts w:ascii="Cambria" w:hAnsi="Cambria"/>
              </w:rPr>
              <w:lastRenderedPageBreak/>
              <w:t>nasze życie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numPr>
                <w:ilvl w:val="0"/>
                <w:numId w:val="91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ramy chronologiczne rewolucji przemysłowej, technologicznej i naukowo-</w:t>
            </w:r>
          </w:p>
          <w:p w:rsidR="008473F5" w:rsidRPr="008B4B73" w:rsidRDefault="008473F5" w:rsidP="008473F5">
            <w:pPr>
              <w:suppressAutoHyphens/>
              <w:snapToGrid w:val="0"/>
              <w:spacing w:after="0" w:line="240" w:lineRule="auto"/>
              <w:ind w:left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-technologicznej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2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rewolucja technologiczna, rewolucja naukowo-</w:t>
            </w:r>
          </w:p>
          <w:p w:rsidR="008473F5" w:rsidRPr="008B4B73" w:rsidRDefault="008473F5" w:rsidP="008473F5">
            <w:pPr>
              <w:pStyle w:val="Akapitzlist"/>
              <w:ind w:left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-technologiczna, społeczeństwo </w:t>
            </w:r>
            <w:r w:rsidRPr="008B4B73">
              <w:rPr>
                <w:rFonts w:ascii="Cambria" w:hAnsi="Cambria"/>
              </w:rPr>
              <w:lastRenderedPageBreak/>
              <w:t>informacyjne, globaliści, antyglobaliści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427630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podać</w:t>
            </w:r>
            <w:r w:rsidR="008473F5" w:rsidRPr="008B4B73">
              <w:rPr>
                <w:rFonts w:ascii="Cambria" w:hAnsi="Cambria"/>
              </w:rPr>
              <w:t xml:space="preserve"> społeczne skutki rewolucji naukowo-</w:t>
            </w:r>
          </w:p>
          <w:p w:rsidR="008473F5" w:rsidRPr="008B4B73" w:rsidRDefault="008473F5" w:rsidP="008473F5">
            <w:pPr>
              <w:pStyle w:val="Akapitzlist"/>
              <w:suppressAutoHyphens w:val="0"/>
              <w:ind w:left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-technologicznej</w:t>
            </w:r>
          </w:p>
          <w:p w:rsidR="008473F5" w:rsidRPr="008B4B73" w:rsidRDefault="008473F5" w:rsidP="00427630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wskazać </w:t>
            </w:r>
            <w:r w:rsidR="00427630" w:rsidRPr="008B4B73">
              <w:rPr>
                <w:rFonts w:ascii="Cambria" w:hAnsi="Cambria"/>
              </w:rPr>
              <w:t>główne</w:t>
            </w:r>
            <w:r w:rsidRPr="008B4B73">
              <w:rPr>
                <w:rFonts w:ascii="Cambria" w:hAnsi="Cambria"/>
              </w:rPr>
              <w:t xml:space="preserve"> cechy społeczeństwa informacyjnego</w:t>
            </w: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numPr>
                <w:ilvl w:val="0"/>
                <w:numId w:val="91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różne przejawy procesu globalizacji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2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epoka postindustrialna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wskazać najważniejsze zmiany w życiu człowieka i społeczeństwa </w:t>
            </w:r>
            <w:r w:rsidRPr="008B4B73">
              <w:rPr>
                <w:rFonts w:ascii="Cambria" w:hAnsi="Cambria"/>
              </w:rPr>
              <w:lastRenderedPageBreak/>
              <w:t xml:space="preserve">wywołane każdą z rewolucji związanych </w:t>
            </w:r>
            <w:r w:rsidR="00427630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z postępem w nauce i technice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scharakteryzować proces globalizacji w wymiarze ekonomicznym, politycznym i kulturowym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numPr>
                <w:ilvl w:val="0"/>
                <w:numId w:val="91"/>
              </w:numPr>
              <w:suppressAutoHyphens/>
              <w:snapToGrid w:val="0"/>
              <w:spacing w:after="0" w:line="240" w:lineRule="auto"/>
              <w:ind w:left="250" w:hanging="250"/>
              <w:rPr>
                <w:rFonts w:ascii="Cambria" w:hAnsi="Cambria"/>
                <w:sz w:val="20"/>
                <w:szCs w:val="20"/>
              </w:rPr>
            </w:pPr>
            <w:r w:rsidRPr="008B4B73">
              <w:rPr>
                <w:rFonts w:ascii="Cambria" w:hAnsi="Cambria"/>
                <w:sz w:val="20"/>
                <w:szCs w:val="20"/>
              </w:rPr>
              <w:t>argumenty zwolenników i przeciwników procesu globalizacji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scharakteryzować wszystkie typy rewolucji związanych </w:t>
            </w:r>
            <w:r w:rsidR="00427630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z postępem w nauce i technice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scharakteryzować </w:t>
            </w:r>
            <w:r w:rsidRPr="008B4B73">
              <w:rPr>
                <w:rFonts w:ascii="Cambria" w:hAnsi="Cambria"/>
              </w:rPr>
              <w:lastRenderedPageBreak/>
              <w:t>przemiany polityczne na świecie po upadku ZSRR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wypowiedzieć się w dyskusji na temat globalizacji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3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ocenić zmiany zachodzące we współczesnym świecie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7A6A1B">
        <w:tc>
          <w:tcPr>
            <w:tcW w:w="190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33.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Polska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 xml:space="preserve">w NATO 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i Unii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Europejskiej</w:t>
            </w: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4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1999, 1 V 2004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4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założenia ustrojowe państwa polskiego </w:t>
            </w:r>
            <w:r w:rsidR="00427630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 myśl Małej konstytucji i Konstytucji Rzeczypospolitej Polskiej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5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pojęcia: „wojna na górze”, Mała konstytucja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z czego wynikał konflikt wśród przedstawicieli opozycji określany jako „wojna na górze”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wskazać Polskę na współczesnej mapie Europy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4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postać: Leszka Balcerowicza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4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główne trudności  III Rzeczpospolitej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4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założenia polskiej polityki zagranicznej </w:t>
            </w:r>
            <w:r w:rsidR="00B158FD" w:rsidRPr="008B4B73">
              <w:rPr>
                <w:rFonts w:ascii="Cambria" w:hAnsi="Cambria"/>
              </w:rPr>
              <w:br/>
            </w:r>
            <w:r w:rsidRPr="008B4B73">
              <w:rPr>
                <w:rFonts w:ascii="Cambria" w:hAnsi="Cambria"/>
              </w:rPr>
              <w:t>w okresie II Rzeczpospolitej i w czasach PRL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5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pojęcia: plan Balcerowicza, </w:t>
            </w:r>
            <w:r w:rsidR="00427630" w:rsidRPr="008B4B73">
              <w:rPr>
                <w:rFonts w:ascii="Cambria" w:hAnsi="Cambria"/>
              </w:rPr>
              <w:t>w</w:t>
            </w:r>
            <w:r w:rsidRPr="008B4B73">
              <w:rPr>
                <w:rFonts w:ascii="Cambria" w:hAnsi="Cambria"/>
              </w:rPr>
              <w:t>olny rynek, Mała konstytucja, zwrot na Zachód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 założenia planu Balcerowicza i wymienić jego skutki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dlaczego po 1989 r. Polska zdecydowała się dokonać zwrotu na Zachód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4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daty: 1990, 1991, 1992, 1994, 1997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5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pojęcie: Sojusz Lewicy Demokratycznej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5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społeczne skutki zmian politycznych  i gospodarczych zachodzących  w Polsce po 1989 r.</w:t>
            </w:r>
          </w:p>
          <w:p w:rsidR="008473F5" w:rsidRPr="008B4B73" w:rsidRDefault="00E50E00" w:rsidP="008473F5">
            <w:pPr>
              <w:pStyle w:val="Akapitzlist"/>
              <w:numPr>
                <w:ilvl w:val="0"/>
                <w:numId w:val="95"/>
              </w:numPr>
              <w:ind w:left="281" w:hanging="281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znaczenie przystą</w:t>
            </w:r>
            <w:r w:rsidR="008473F5" w:rsidRPr="008B4B73">
              <w:rPr>
                <w:rFonts w:ascii="Cambria" w:hAnsi="Cambria"/>
              </w:rPr>
              <w:t xml:space="preserve">pienia Polski do NATO </w:t>
            </w:r>
            <w:r w:rsidR="007A6A1B" w:rsidRPr="008B4B73">
              <w:rPr>
                <w:rFonts w:ascii="Cambria" w:hAnsi="Cambria"/>
              </w:rPr>
              <w:br/>
            </w:r>
            <w:r w:rsidR="008473F5" w:rsidRPr="008B4B73">
              <w:rPr>
                <w:rFonts w:ascii="Cambria" w:hAnsi="Cambria"/>
              </w:rPr>
              <w:t>i do Unii Europejskiej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z czego wynikał szo</w:t>
            </w:r>
            <w:r w:rsidR="00B158FD" w:rsidRPr="008B4B73">
              <w:rPr>
                <w:rFonts w:ascii="Cambria" w:hAnsi="Cambria"/>
              </w:rPr>
              <w:t>k mieszkańców Polski zwią</w:t>
            </w:r>
            <w:r w:rsidRPr="008B4B73">
              <w:rPr>
                <w:rFonts w:ascii="Cambria" w:hAnsi="Cambria"/>
              </w:rPr>
              <w:t>zany z przemianami politycznymi po 1989</w:t>
            </w:r>
            <w:r w:rsidR="00E50E00" w:rsidRPr="008B4B73">
              <w:rPr>
                <w:rFonts w:ascii="Cambria" w:hAnsi="Cambria"/>
              </w:rPr>
              <w:t xml:space="preserve"> r.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okoliczności, w jakich doszło do wyborów prezydenckich i pierwszych w pełni wolnych wyborów  do sejmu i senatu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 xml:space="preserve">scharakteryzować </w:t>
            </w:r>
            <w:r w:rsidRPr="008B4B73">
              <w:rPr>
                <w:rFonts w:ascii="Cambria" w:hAnsi="Cambria"/>
              </w:rPr>
              <w:lastRenderedPageBreak/>
              <w:t>przemiany gospodarcze w Polsce po 1989 r.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4"/>
              </w:numPr>
              <w:snapToGrid w:val="0"/>
              <w:ind w:left="250" w:hanging="284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główne elementy programów ruchów liberalnego i narodowo-</w:t>
            </w:r>
          </w:p>
          <w:p w:rsidR="008473F5" w:rsidRPr="008B4B73" w:rsidRDefault="008473F5" w:rsidP="008473F5">
            <w:pPr>
              <w:pStyle w:val="Akapitzlist"/>
              <w:snapToGrid w:val="0"/>
              <w:ind w:left="250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-katolickiego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przemiany, jakie zachodziły na polskiej scenie politycznej po 1989 r.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dostrzec wpływ konfliktów związanych z „wojną na górze” na polską  scenę polityczną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wyjaśnić, czym było uwłaszczenie nomenklatury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przedstawić ewolucję ustrojową państwa polskiego w latach 90.</w:t>
            </w:r>
          </w:p>
          <w:p w:rsidR="008473F5" w:rsidRPr="008B4B73" w:rsidRDefault="008473F5" w:rsidP="008473F5">
            <w:pPr>
              <w:pStyle w:val="Akapitzlist"/>
              <w:numPr>
                <w:ilvl w:val="0"/>
                <w:numId w:val="96"/>
              </w:numPr>
              <w:suppressAutoHyphens w:val="0"/>
              <w:ind w:left="196" w:hanging="196"/>
              <w:rPr>
                <w:rFonts w:ascii="Cambria" w:hAnsi="Cambria"/>
              </w:rPr>
            </w:pPr>
            <w:r w:rsidRPr="008B4B73">
              <w:rPr>
                <w:rFonts w:ascii="Cambria" w:hAnsi="Cambria"/>
              </w:rPr>
              <w:t>ocenić polityczne i społeczne skutki zwrotu  na Zachód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8473F5" w:rsidRPr="008B4B73" w:rsidTr="0058406F">
        <w:trPr>
          <w:trHeight w:val="271"/>
        </w:trPr>
        <w:tc>
          <w:tcPr>
            <w:tcW w:w="1900" w:type="dxa"/>
          </w:tcPr>
          <w:p w:rsidR="008473F5" w:rsidRPr="008B4B73" w:rsidRDefault="008473F5" w:rsidP="008473F5">
            <w:pPr>
              <w:suppressAutoHyphens/>
              <w:autoSpaceDE w:val="0"/>
              <w:snapToGrid w:val="0"/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  <w:lang w:eastAsia="ar-SA"/>
              </w:rPr>
            </w:pPr>
            <w:r w:rsidRPr="008B4B73">
              <w:rPr>
                <w:rFonts w:ascii="Cambria" w:eastAsia="Calibri" w:hAnsi="Cambria" w:cs="Times New Roman"/>
                <w:sz w:val="20"/>
                <w:szCs w:val="20"/>
                <w:lang w:eastAsia="ar-SA"/>
              </w:rPr>
              <w:lastRenderedPageBreak/>
              <w:t>Świat i Polska na przełomie wieków (lekcja powtórzeniowa)</w:t>
            </w:r>
          </w:p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B4B73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8473F5" w:rsidRPr="008473F5" w:rsidTr="0058406F">
        <w:trPr>
          <w:trHeight w:val="271"/>
        </w:trPr>
        <w:tc>
          <w:tcPr>
            <w:tcW w:w="1900" w:type="dxa"/>
          </w:tcPr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8B4B73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04" w:type="dxa"/>
          </w:tcPr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5" w:type="dxa"/>
          </w:tcPr>
          <w:p w:rsidR="008473F5" w:rsidRPr="008473F5" w:rsidRDefault="008473F5" w:rsidP="008473F5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</w:tbl>
    <w:p w:rsidR="008473F5" w:rsidRPr="008473F5" w:rsidRDefault="008473F5" w:rsidP="008473F5">
      <w:pPr>
        <w:spacing w:after="0" w:line="240" w:lineRule="auto"/>
        <w:rPr>
          <w:rFonts w:ascii="Cambria" w:hAnsi="Cambria"/>
          <w:sz w:val="20"/>
          <w:szCs w:val="20"/>
        </w:rPr>
      </w:pPr>
    </w:p>
    <w:p w:rsidR="00822C69" w:rsidRPr="008473F5" w:rsidRDefault="00822C69" w:rsidP="008473F5">
      <w:pPr>
        <w:spacing w:after="0" w:line="240" w:lineRule="auto"/>
        <w:rPr>
          <w:rFonts w:ascii="Cambria" w:hAnsi="Cambria"/>
          <w:sz w:val="20"/>
          <w:szCs w:val="20"/>
        </w:rPr>
      </w:pPr>
    </w:p>
    <w:sectPr w:rsidR="00822C69" w:rsidRPr="008473F5" w:rsidSect="0058406F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C0D" w:rsidRDefault="00947C0D" w:rsidP="003A7156">
      <w:pPr>
        <w:spacing w:after="0" w:line="240" w:lineRule="auto"/>
      </w:pPr>
      <w:r>
        <w:separator/>
      </w:r>
    </w:p>
  </w:endnote>
  <w:endnote w:type="continuationSeparator" w:id="1">
    <w:p w:rsidR="00947C0D" w:rsidRDefault="00947C0D" w:rsidP="003A7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06F" w:rsidRDefault="003A7156">
    <w:pPr>
      <w:pStyle w:val="Stopka"/>
      <w:jc w:val="right"/>
      <w:rPr>
        <w:rFonts w:ascii="Times New Roman" w:hAnsi="Times New Roman" w:cs="Times New Roman"/>
      </w:rPr>
    </w:pPr>
    <w:r>
      <w:fldChar w:fldCharType="begin"/>
    </w:r>
    <w:r w:rsidR="0058406F">
      <w:instrText xml:space="preserve"> PAGE   \* MERGEFORMAT </w:instrText>
    </w:r>
    <w:r>
      <w:fldChar w:fldCharType="separate"/>
    </w:r>
    <w:r w:rsidR="00CB52EA">
      <w:rPr>
        <w:noProof/>
      </w:rPr>
      <w:t>22</w:t>
    </w:r>
    <w:r>
      <w:fldChar w:fldCharType="end"/>
    </w:r>
  </w:p>
  <w:p w:rsidR="0058406F" w:rsidRDefault="0058406F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C0D" w:rsidRDefault="00947C0D" w:rsidP="003A7156">
      <w:pPr>
        <w:spacing w:after="0" w:line="240" w:lineRule="auto"/>
      </w:pPr>
      <w:r>
        <w:separator/>
      </w:r>
    </w:p>
  </w:footnote>
  <w:footnote w:type="continuationSeparator" w:id="1">
    <w:p w:rsidR="00947C0D" w:rsidRDefault="00947C0D" w:rsidP="003A71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B5F70"/>
    <w:multiLevelType w:val="hybridMultilevel"/>
    <w:tmpl w:val="49AE15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32925"/>
    <w:multiLevelType w:val="hybridMultilevel"/>
    <w:tmpl w:val="4300A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6A2015"/>
    <w:multiLevelType w:val="hybridMultilevel"/>
    <w:tmpl w:val="0C544F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807DCE"/>
    <w:multiLevelType w:val="hybridMultilevel"/>
    <w:tmpl w:val="3F18F7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5267C6"/>
    <w:multiLevelType w:val="hybridMultilevel"/>
    <w:tmpl w:val="C054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297666"/>
    <w:multiLevelType w:val="hybridMultilevel"/>
    <w:tmpl w:val="573E5E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9337AB"/>
    <w:multiLevelType w:val="hybridMultilevel"/>
    <w:tmpl w:val="B27016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5A2148"/>
    <w:multiLevelType w:val="hybridMultilevel"/>
    <w:tmpl w:val="B3FE91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8857801"/>
    <w:multiLevelType w:val="hybridMultilevel"/>
    <w:tmpl w:val="458C8C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263803"/>
    <w:multiLevelType w:val="hybridMultilevel"/>
    <w:tmpl w:val="1DEC2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A2140E7"/>
    <w:multiLevelType w:val="hybridMultilevel"/>
    <w:tmpl w:val="EF9E3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3F4F60"/>
    <w:multiLevelType w:val="hybridMultilevel"/>
    <w:tmpl w:val="939AFB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E46D58"/>
    <w:multiLevelType w:val="hybridMultilevel"/>
    <w:tmpl w:val="545CD3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C10D54"/>
    <w:multiLevelType w:val="hybridMultilevel"/>
    <w:tmpl w:val="4EE2A2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E336C5D"/>
    <w:multiLevelType w:val="hybridMultilevel"/>
    <w:tmpl w:val="F99C68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F9E4F99"/>
    <w:multiLevelType w:val="hybridMultilevel"/>
    <w:tmpl w:val="CB96B5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06C273A"/>
    <w:multiLevelType w:val="hybridMultilevel"/>
    <w:tmpl w:val="48A43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E87962"/>
    <w:multiLevelType w:val="hybridMultilevel"/>
    <w:tmpl w:val="0AD865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4813E65"/>
    <w:multiLevelType w:val="hybridMultilevel"/>
    <w:tmpl w:val="B17EAD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48F6988"/>
    <w:multiLevelType w:val="hybridMultilevel"/>
    <w:tmpl w:val="B66AB0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5150E1E"/>
    <w:multiLevelType w:val="hybridMultilevel"/>
    <w:tmpl w:val="97FE5E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C54A1A"/>
    <w:multiLevelType w:val="hybridMultilevel"/>
    <w:tmpl w:val="279C07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5ED4D34"/>
    <w:multiLevelType w:val="hybridMultilevel"/>
    <w:tmpl w:val="3300D6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69D2FA3"/>
    <w:multiLevelType w:val="hybridMultilevel"/>
    <w:tmpl w:val="582E59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8A7695B"/>
    <w:multiLevelType w:val="hybridMultilevel"/>
    <w:tmpl w:val="3A705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9102E4C"/>
    <w:multiLevelType w:val="hybridMultilevel"/>
    <w:tmpl w:val="97BED4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9533AAD"/>
    <w:multiLevelType w:val="hybridMultilevel"/>
    <w:tmpl w:val="7180DD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AA27881"/>
    <w:multiLevelType w:val="hybridMultilevel"/>
    <w:tmpl w:val="7D0A5E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B8618A3"/>
    <w:multiLevelType w:val="hybridMultilevel"/>
    <w:tmpl w:val="9C7CD1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C2A20AB"/>
    <w:multiLevelType w:val="hybridMultilevel"/>
    <w:tmpl w:val="0DE08A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CB46269"/>
    <w:multiLevelType w:val="hybridMultilevel"/>
    <w:tmpl w:val="63A643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D7075DE"/>
    <w:multiLevelType w:val="hybridMultilevel"/>
    <w:tmpl w:val="0A085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DC961A4"/>
    <w:multiLevelType w:val="hybridMultilevel"/>
    <w:tmpl w:val="36E2DE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E707863"/>
    <w:multiLevelType w:val="hybridMultilevel"/>
    <w:tmpl w:val="5B38D5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16A1FD8"/>
    <w:multiLevelType w:val="hybridMultilevel"/>
    <w:tmpl w:val="D4D202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20F4587"/>
    <w:multiLevelType w:val="hybridMultilevel"/>
    <w:tmpl w:val="59BE4B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2D73D1D"/>
    <w:multiLevelType w:val="hybridMultilevel"/>
    <w:tmpl w:val="EA382A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3274EC5"/>
    <w:multiLevelType w:val="hybridMultilevel"/>
    <w:tmpl w:val="1F067A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3B05680"/>
    <w:multiLevelType w:val="hybridMultilevel"/>
    <w:tmpl w:val="719E3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44C28AB"/>
    <w:multiLevelType w:val="hybridMultilevel"/>
    <w:tmpl w:val="D0224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7A76699"/>
    <w:multiLevelType w:val="hybridMultilevel"/>
    <w:tmpl w:val="75C0A3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7DA12AC"/>
    <w:multiLevelType w:val="hybridMultilevel"/>
    <w:tmpl w:val="1E60C5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B674BAC"/>
    <w:multiLevelType w:val="hybridMultilevel"/>
    <w:tmpl w:val="AA527F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C1E45D9"/>
    <w:multiLevelType w:val="hybridMultilevel"/>
    <w:tmpl w:val="C1CADF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C3117B1"/>
    <w:multiLevelType w:val="hybridMultilevel"/>
    <w:tmpl w:val="459829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D0306EB"/>
    <w:multiLevelType w:val="hybridMultilevel"/>
    <w:tmpl w:val="2DA22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D497363"/>
    <w:multiLevelType w:val="hybridMultilevel"/>
    <w:tmpl w:val="D2A81D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D7D59B9"/>
    <w:multiLevelType w:val="hybridMultilevel"/>
    <w:tmpl w:val="97006E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DB705CD"/>
    <w:multiLevelType w:val="hybridMultilevel"/>
    <w:tmpl w:val="8098B8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E227B1D"/>
    <w:multiLevelType w:val="hybridMultilevel"/>
    <w:tmpl w:val="9DC04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2F797519"/>
    <w:multiLevelType w:val="hybridMultilevel"/>
    <w:tmpl w:val="01F42A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FAF1AA2"/>
    <w:multiLevelType w:val="hybridMultilevel"/>
    <w:tmpl w:val="D48453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32837828"/>
    <w:multiLevelType w:val="hybridMultilevel"/>
    <w:tmpl w:val="CD7C85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32AC3950"/>
    <w:multiLevelType w:val="hybridMultilevel"/>
    <w:tmpl w:val="E1622E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48C251D"/>
    <w:multiLevelType w:val="hybridMultilevel"/>
    <w:tmpl w:val="0BFE90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6046CC9"/>
    <w:multiLevelType w:val="hybridMultilevel"/>
    <w:tmpl w:val="6D6E9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37BD01FC"/>
    <w:multiLevelType w:val="hybridMultilevel"/>
    <w:tmpl w:val="81AAC1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9F0726E"/>
    <w:multiLevelType w:val="hybridMultilevel"/>
    <w:tmpl w:val="6DEA21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CB8109C"/>
    <w:multiLevelType w:val="hybridMultilevel"/>
    <w:tmpl w:val="EE1098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DF63ED3"/>
    <w:multiLevelType w:val="hybridMultilevel"/>
    <w:tmpl w:val="E6EEF1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400B399D"/>
    <w:multiLevelType w:val="hybridMultilevel"/>
    <w:tmpl w:val="19CE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407B60D7"/>
    <w:multiLevelType w:val="hybridMultilevel"/>
    <w:tmpl w:val="C3563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41CA2DCE"/>
    <w:multiLevelType w:val="hybridMultilevel"/>
    <w:tmpl w:val="EA6EFC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4241724E"/>
    <w:multiLevelType w:val="hybridMultilevel"/>
    <w:tmpl w:val="FE0258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430300F3"/>
    <w:multiLevelType w:val="hybridMultilevel"/>
    <w:tmpl w:val="41D298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46643299"/>
    <w:multiLevelType w:val="hybridMultilevel"/>
    <w:tmpl w:val="19146A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470540F6"/>
    <w:multiLevelType w:val="hybridMultilevel"/>
    <w:tmpl w:val="9D9A8A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2C34EEA"/>
    <w:multiLevelType w:val="hybridMultilevel"/>
    <w:tmpl w:val="65F614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2E43CDE"/>
    <w:multiLevelType w:val="hybridMultilevel"/>
    <w:tmpl w:val="8730D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4E52F9A"/>
    <w:multiLevelType w:val="hybridMultilevel"/>
    <w:tmpl w:val="DC3CAE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54B5A4E"/>
    <w:multiLevelType w:val="hybridMultilevel"/>
    <w:tmpl w:val="39D87C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64908F5"/>
    <w:multiLevelType w:val="hybridMultilevel"/>
    <w:tmpl w:val="9E407B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57A656C5"/>
    <w:multiLevelType w:val="hybridMultilevel"/>
    <w:tmpl w:val="277E8A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57F50E7F"/>
    <w:multiLevelType w:val="hybridMultilevel"/>
    <w:tmpl w:val="93024F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5C404000"/>
    <w:multiLevelType w:val="hybridMultilevel"/>
    <w:tmpl w:val="20C8DC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5FA03C8E"/>
    <w:multiLevelType w:val="hybridMultilevel"/>
    <w:tmpl w:val="9FD894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0100077"/>
    <w:multiLevelType w:val="hybridMultilevel"/>
    <w:tmpl w:val="0A0844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03C2D1A"/>
    <w:multiLevelType w:val="hybridMultilevel"/>
    <w:tmpl w:val="E4D45D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1350916"/>
    <w:multiLevelType w:val="hybridMultilevel"/>
    <w:tmpl w:val="88C091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6A106D1"/>
    <w:multiLevelType w:val="hybridMultilevel"/>
    <w:tmpl w:val="3A82EF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70C054D"/>
    <w:multiLevelType w:val="hybridMultilevel"/>
    <w:tmpl w:val="FDD8C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9441D53"/>
    <w:multiLevelType w:val="hybridMultilevel"/>
    <w:tmpl w:val="7B3C3A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9830B8A"/>
    <w:multiLevelType w:val="hybridMultilevel"/>
    <w:tmpl w:val="D4C41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A6F78CF"/>
    <w:multiLevelType w:val="hybridMultilevel"/>
    <w:tmpl w:val="C8A05A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A737AA3"/>
    <w:multiLevelType w:val="hybridMultilevel"/>
    <w:tmpl w:val="26945C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BC652D9"/>
    <w:multiLevelType w:val="hybridMultilevel"/>
    <w:tmpl w:val="0AFCC8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DCA2515"/>
    <w:multiLevelType w:val="hybridMultilevel"/>
    <w:tmpl w:val="831E7C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6DD009A4"/>
    <w:multiLevelType w:val="hybridMultilevel"/>
    <w:tmpl w:val="C0DAF7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02D3029"/>
    <w:multiLevelType w:val="hybridMultilevel"/>
    <w:tmpl w:val="BAFA9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0472AAE"/>
    <w:multiLevelType w:val="hybridMultilevel"/>
    <w:tmpl w:val="2820AC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23C49C7"/>
    <w:multiLevelType w:val="hybridMultilevel"/>
    <w:tmpl w:val="22A2FB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72660478"/>
    <w:multiLevelType w:val="hybridMultilevel"/>
    <w:tmpl w:val="565672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32F24ED"/>
    <w:multiLevelType w:val="hybridMultilevel"/>
    <w:tmpl w:val="B798FA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36E2038"/>
    <w:multiLevelType w:val="hybridMultilevel"/>
    <w:tmpl w:val="9746B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4C150C0"/>
    <w:multiLevelType w:val="hybridMultilevel"/>
    <w:tmpl w:val="20D62D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567504B"/>
    <w:multiLevelType w:val="hybridMultilevel"/>
    <w:tmpl w:val="2564CB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64B7B46"/>
    <w:multiLevelType w:val="hybridMultilevel"/>
    <w:tmpl w:val="15A0F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6BB477C"/>
    <w:multiLevelType w:val="hybridMultilevel"/>
    <w:tmpl w:val="5A1079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B832484"/>
    <w:multiLevelType w:val="hybridMultilevel"/>
    <w:tmpl w:val="379CB5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7C506228"/>
    <w:multiLevelType w:val="hybridMultilevel"/>
    <w:tmpl w:val="DDA49F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0"/>
  </w:num>
  <w:num w:numId="3">
    <w:abstractNumId w:val="40"/>
  </w:num>
  <w:num w:numId="4">
    <w:abstractNumId w:val="15"/>
  </w:num>
  <w:num w:numId="5">
    <w:abstractNumId w:val="36"/>
  </w:num>
  <w:num w:numId="6">
    <w:abstractNumId w:val="93"/>
  </w:num>
  <w:num w:numId="7">
    <w:abstractNumId w:val="20"/>
  </w:num>
  <w:num w:numId="8">
    <w:abstractNumId w:val="75"/>
  </w:num>
  <w:num w:numId="9">
    <w:abstractNumId w:val="82"/>
  </w:num>
  <w:num w:numId="10">
    <w:abstractNumId w:val="59"/>
  </w:num>
  <w:num w:numId="11">
    <w:abstractNumId w:val="96"/>
  </w:num>
  <w:num w:numId="12">
    <w:abstractNumId w:val="30"/>
  </w:num>
  <w:num w:numId="13">
    <w:abstractNumId w:val="46"/>
  </w:num>
  <w:num w:numId="14">
    <w:abstractNumId w:val="22"/>
  </w:num>
  <w:num w:numId="15">
    <w:abstractNumId w:val="74"/>
  </w:num>
  <w:num w:numId="16">
    <w:abstractNumId w:val="65"/>
  </w:num>
  <w:num w:numId="17">
    <w:abstractNumId w:val="84"/>
  </w:num>
  <w:num w:numId="18">
    <w:abstractNumId w:val="19"/>
  </w:num>
  <w:num w:numId="19">
    <w:abstractNumId w:val="92"/>
  </w:num>
  <w:num w:numId="20">
    <w:abstractNumId w:val="60"/>
  </w:num>
  <w:num w:numId="21">
    <w:abstractNumId w:val="3"/>
  </w:num>
  <w:num w:numId="22">
    <w:abstractNumId w:val="85"/>
  </w:num>
  <w:num w:numId="23">
    <w:abstractNumId w:val="35"/>
  </w:num>
  <w:num w:numId="24">
    <w:abstractNumId w:val="88"/>
  </w:num>
  <w:num w:numId="25">
    <w:abstractNumId w:val="1"/>
  </w:num>
  <w:num w:numId="26">
    <w:abstractNumId w:val="83"/>
  </w:num>
  <w:num w:numId="27">
    <w:abstractNumId w:val="99"/>
  </w:num>
  <w:num w:numId="28">
    <w:abstractNumId w:val="34"/>
  </w:num>
  <w:num w:numId="29">
    <w:abstractNumId w:val="97"/>
  </w:num>
  <w:num w:numId="30">
    <w:abstractNumId w:val="37"/>
  </w:num>
  <w:num w:numId="31">
    <w:abstractNumId w:val="50"/>
  </w:num>
  <w:num w:numId="32">
    <w:abstractNumId w:val="80"/>
  </w:num>
  <w:num w:numId="33">
    <w:abstractNumId w:val="32"/>
  </w:num>
  <w:num w:numId="34">
    <w:abstractNumId w:val="52"/>
  </w:num>
  <w:num w:numId="35">
    <w:abstractNumId w:val="26"/>
  </w:num>
  <w:num w:numId="36">
    <w:abstractNumId w:val="17"/>
  </w:num>
  <w:num w:numId="37">
    <w:abstractNumId w:val="55"/>
  </w:num>
  <w:num w:numId="38">
    <w:abstractNumId w:val="27"/>
  </w:num>
  <w:num w:numId="39">
    <w:abstractNumId w:val="24"/>
  </w:num>
  <w:num w:numId="40">
    <w:abstractNumId w:val="25"/>
  </w:num>
  <w:num w:numId="41">
    <w:abstractNumId w:val="71"/>
  </w:num>
  <w:num w:numId="42">
    <w:abstractNumId w:val="42"/>
  </w:num>
  <w:num w:numId="43">
    <w:abstractNumId w:val="87"/>
  </w:num>
  <w:num w:numId="44">
    <w:abstractNumId w:val="12"/>
  </w:num>
  <w:num w:numId="45">
    <w:abstractNumId w:val="39"/>
  </w:num>
  <w:num w:numId="46">
    <w:abstractNumId w:val="94"/>
  </w:num>
  <w:num w:numId="47">
    <w:abstractNumId w:val="67"/>
  </w:num>
  <w:num w:numId="48">
    <w:abstractNumId w:val="72"/>
  </w:num>
  <w:num w:numId="49">
    <w:abstractNumId w:val="91"/>
  </w:num>
  <w:num w:numId="50">
    <w:abstractNumId w:val="73"/>
  </w:num>
  <w:num w:numId="51">
    <w:abstractNumId w:val="13"/>
  </w:num>
  <w:num w:numId="52">
    <w:abstractNumId w:val="31"/>
  </w:num>
  <w:num w:numId="53">
    <w:abstractNumId w:val="98"/>
  </w:num>
  <w:num w:numId="54">
    <w:abstractNumId w:val="6"/>
  </w:num>
  <w:num w:numId="55">
    <w:abstractNumId w:val="62"/>
  </w:num>
  <w:num w:numId="56">
    <w:abstractNumId w:val="64"/>
  </w:num>
  <w:num w:numId="57">
    <w:abstractNumId w:val="70"/>
  </w:num>
  <w:num w:numId="58">
    <w:abstractNumId w:val="68"/>
  </w:num>
  <w:num w:numId="59">
    <w:abstractNumId w:val="56"/>
  </w:num>
  <w:num w:numId="60">
    <w:abstractNumId w:val="95"/>
  </w:num>
  <w:num w:numId="61">
    <w:abstractNumId w:val="51"/>
  </w:num>
  <w:num w:numId="62">
    <w:abstractNumId w:val="49"/>
  </w:num>
  <w:num w:numId="63">
    <w:abstractNumId w:val="41"/>
  </w:num>
  <w:num w:numId="64">
    <w:abstractNumId w:val="5"/>
  </w:num>
  <w:num w:numId="65">
    <w:abstractNumId w:val="9"/>
  </w:num>
  <w:num w:numId="66">
    <w:abstractNumId w:val="54"/>
  </w:num>
  <w:num w:numId="67">
    <w:abstractNumId w:val="90"/>
  </w:num>
  <w:num w:numId="68">
    <w:abstractNumId w:val="0"/>
  </w:num>
  <w:num w:numId="69">
    <w:abstractNumId w:val="33"/>
  </w:num>
  <w:num w:numId="70">
    <w:abstractNumId w:val="76"/>
  </w:num>
  <w:num w:numId="71">
    <w:abstractNumId w:val="47"/>
  </w:num>
  <w:num w:numId="72">
    <w:abstractNumId w:val="48"/>
  </w:num>
  <w:num w:numId="73">
    <w:abstractNumId w:val="89"/>
  </w:num>
  <w:num w:numId="74">
    <w:abstractNumId w:val="63"/>
  </w:num>
  <w:num w:numId="75">
    <w:abstractNumId w:val="16"/>
  </w:num>
  <w:num w:numId="76">
    <w:abstractNumId w:val="8"/>
  </w:num>
  <w:num w:numId="77">
    <w:abstractNumId w:val="45"/>
  </w:num>
  <w:num w:numId="78">
    <w:abstractNumId w:val="86"/>
  </w:num>
  <w:num w:numId="79">
    <w:abstractNumId w:val="53"/>
  </w:num>
  <w:num w:numId="80">
    <w:abstractNumId w:val="43"/>
  </w:num>
  <w:num w:numId="81">
    <w:abstractNumId w:val="11"/>
  </w:num>
  <w:num w:numId="82">
    <w:abstractNumId w:val="79"/>
  </w:num>
  <w:num w:numId="83">
    <w:abstractNumId w:val="77"/>
  </w:num>
  <w:num w:numId="84">
    <w:abstractNumId w:val="69"/>
  </w:num>
  <w:num w:numId="85">
    <w:abstractNumId w:val="81"/>
  </w:num>
  <w:num w:numId="86">
    <w:abstractNumId w:val="18"/>
  </w:num>
  <w:num w:numId="87">
    <w:abstractNumId w:val="61"/>
  </w:num>
  <w:num w:numId="88">
    <w:abstractNumId w:val="2"/>
  </w:num>
  <w:num w:numId="89">
    <w:abstractNumId w:val="29"/>
  </w:num>
  <w:num w:numId="90">
    <w:abstractNumId w:val="58"/>
  </w:num>
  <w:num w:numId="91">
    <w:abstractNumId w:val="23"/>
  </w:num>
  <w:num w:numId="92">
    <w:abstractNumId w:val="44"/>
  </w:num>
  <w:num w:numId="93">
    <w:abstractNumId w:val="4"/>
  </w:num>
  <w:num w:numId="94">
    <w:abstractNumId w:val="14"/>
  </w:num>
  <w:num w:numId="95">
    <w:abstractNumId w:val="66"/>
  </w:num>
  <w:num w:numId="96">
    <w:abstractNumId w:val="78"/>
  </w:num>
  <w:num w:numId="97">
    <w:abstractNumId w:val="38"/>
  </w:num>
  <w:num w:numId="98">
    <w:abstractNumId w:val="7"/>
  </w:num>
  <w:num w:numId="99">
    <w:abstractNumId w:val="57"/>
  </w:num>
  <w:num w:numId="100">
    <w:abstractNumId w:val="21"/>
  </w:num>
  <w:numIdMacAtCleanup w:val="10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73F5"/>
    <w:rsid w:val="000820DB"/>
    <w:rsid w:val="001D54C7"/>
    <w:rsid w:val="00200108"/>
    <w:rsid w:val="002A5E74"/>
    <w:rsid w:val="002B6FB6"/>
    <w:rsid w:val="003A7156"/>
    <w:rsid w:val="00427630"/>
    <w:rsid w:val="00556FD2"/>
    <w:rsid w:val="0058406F"/>
    <w:rsid w:val="005E1213"/>
    <w:rsid w:val="006B17AA"/>
    <w:rsid w:val="007018F6"/>
    <w:rsid w:val="007A6A1B"/>
    <w:rsid w:val="00822C69"/>
    <w:rsid w:val="008473F5"/>
    <w:rsid w:val="00855527"/>
    <w:rsid w:val="008B4B73"/>
    <w:rsid w:val="00947C0D"/>
    <w:rsid w:val="00967FD8"/>
    <w:rsid w:val="009A4B74"/>
    <w:rsid w:val="00B158FD"/>
    <w:rsid w:val="00B57E91"/>
    <w:rsid w:val="00B722E8"/>
    <w:rsid w:val="00C80D91"/>
    <w:rsid w:val="00CA5BED"/>
    <w:rsid w:val="00CB52EA"/>
    <w:rsid w:val="00D76674"/>
    <w:rsid w:val="00E50E00"/>
    <w:rsid w:val="00F11C39"/>
    <w:rsid w:val="00F377C2"/>
    <w:rsid w:val="00F931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73F5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uiPriority w:val="99"/>
    <w:rsid w:val="008473F5"/>
    <w:pPr>
      <w:widowControl w:val="0"/>
      <w:suppressAutoHyphens/>
      <w:spacing w:after="0" w:line="280" w:lineRule="atLeast"/>
    </w:pPr>
    <w:rPr>
      <w:rFonts w:ascii="Arial" w:hAnsi="Arial" w:cs="Arial"/>
      <w:lang w:eastAsia="ar-SA"/>
    </w:rPr>
  </w:style>
  <w:style w:type="paragraph" w:customStyle="1" w:styleId="Akapitzlist1">
    <w:name w:val="Akapit z listą1"/>
    <w:basedOn w:val="Normalny"/>
    <w:rsid w:val="008473F5"/>
    <w:pPr>
      <w:suppressAutoHyphens/>
      <w:spacing w:after="0" w:line="240" w:lineRule="auto"/>
      <w:ind w:left="720"/>
    </w:pPr>
    <w:rPr>
      <w:sz w:val="20"/>
      <w:szCs w:val="20"/>
      <w:lang w:eastAsia="ar-SA"/>
    </w:rPr>
  </w:style>
  <w:style w:type="paragraph" w:styleId="Nagwek">
    <w:name w:val="header"/>
    <w:basedOn w:val="Normalny"/>
    <w:link w:val="NagwekZnak"/>
    <w:rsid w:val="00847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8473F5"/>
    <w:rPr>
      <w:rFonts w:ascii="Calibri" w:eastAsia="Times New Roman" w:hAnsi="Calibri" w:cs="Calibri"/>
    </w:rPr>
  </w:style>
  <w:style w:type="paragraph" w:styleId="Stopka">
    <w:name w:val="footer"/>
    <w:basedOn w:val="Normalny"/>
    <w:link w:val="StopkaZnak"/>
    <w:rsid w:val="00847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8473F5"/>
    <w:rPr>
      <w:rFonts w:ascii="Calibri" w:eastAsia="Times New Roman" w:hAnsi="Calibri" w:cs="Calibri"/>
    </w:rPr>
  </w:style>
  <w:style w:type="paragraph" w:styleId="Tekstprzypisukocowego">
    <w:name w:val="endnote text"/>
    <w:basedOn w:val="Normalny"/>
    <w:link w:val="TekstprzypisukocowegoZnak"/>
    <w:rsid w:val="008473F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8473F5"/>
    <w:rPr>
      <w:rFonts w:ascii="Calibri" w:eastAsia="Times New Roman" w:hAnsi="Calibri" w:cs="Calibri"/>
      <w:sz w:val="20"/>
      <w:szCs w:val="20"/>
    </w:rPr>
  </w:style>
  <w:style w:type="character" w:styleId="Odwoanieprzypisukocowego">
    <w:name w:val="endnote reference"/>
    <w:rsid w:val="008473F5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rsid w:val="008473F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8473F5"/>
    <w:rPr>
      <w:rFonts w:ascii="Calibri" w:eastAsia="Times New Roman" w:hAnsi="Calibri" w:cs="Calibri"/>
      <w:sz w:val="20"/>
      <w:szCs w:val="20"/>
    </w:rPr>
  </w:style>
  <w:style w:type="character" w:styleId="Odwoanieprzypisudolnego">
    <w:name w:val="footnote reference"/>
    <w:rsid w:val="008473F5"/>
    <w:rPr>
      <w:rFonts w:ascii="Times New Roman" w:hAnsi="Times New Roman" w:cs="Times New Roman"/>
      <w:vertAlign w:val="superscript"/>
    </w:rPr>
  </w:style>
  <w:style w:type="paragraph" w:styleId="Tekstpodstawowy">
    <w:name w:val="Body Text"/>
    <w:basedOn w:val="Normalny"/>
    <w:link w:val="TekstpodstawowyZnak"/>
    <w:rsid w:val="008473F5"/>
    <w:pPr>
      <w:framePr w:hSpace="141" w:wrap="auto" w:vAnchor="text" w:hAnchor="margin" w:y="41"/>
      <w:spacing w:after="0" w:line="240" w:lineRule="auto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8473F5"/>
    <w:rPr>
      <w:rFonts w:ascii="Calibri" w:eastAsia="Times New Roman" w:hAnsi="Calibri" w:cs="Calibri"/>
      <w:sz w:val="24"/>
      <w:szCs w:val="24"/>
    </w:rPr>
  </w:style>
  <w:style w:type="paragraph" w:customStyle="1" w:styleId="Zwykytekst1">
    <w:name w:val="Zwykły tekst1"/>
    <w:basedOn w:val="Normalny"/>
    <w:rsid w:val="008473F5"/>
    <w:pPr>
      <w:widowControl w:val="0"/>
      <w:suppressAutoHyphens/>
      <w:spacing w:after="0" w:line="240" w:lineRule="auto"/>
    </w:pPr>
    <w:rPr>
      <w:rFonts w:ascii="Courier New" w:hAnsi="Courier New" w:cs="Courier New"/>
      <w:kern w:val="1"/>
      <w:sz w:val="24"/>
      <w:szCs w:val="24"/>
      <w:lang w:eastAsia="ar-SA"/>
    </w:rPr>
  </w:style>
  <w:style w:type="character" w:styleId="Odwoaniedokomentarza">
    <w:name w:val="annotation reference"/>
    <w:rsid w:val="008473F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473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8473F5"/>
    <w:rPr>
      <w:rFonts w:ascii="Calibri" w:eastAsia="Times New Roman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8473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8473F5"/>
    <w:rPr>
      <w:rFonts w:ascii="Calibri" w:eastAsia="Times New Roman" w:hAnsi="Calibri" w:cs="Calibri"/>
      <w:b/>
      <w:bCs/>
      <w:sz w:val="20"/>
      <w:szCs w:val="20"/>
    </w:rPr>
  </w:style>
  <w:style w:type="paragraph" w:styleId="Tekstdymka">
    <w:name w:val="Balloon Text"/>
    <w:basedOn w:val="Normalny"/>
    <w:link w:val="TekstdymkaZnak"/>
    <w:rsid w:val="00847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8473F5"/>
    <w:rPr>
      <w:rFonts w:ascii="Segoe UI" w:eastAsia="Times New Roman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8473F5"/>
    <w:pPr>
      <w:suppressAutoHyphens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22</Pages>
  <Words>6028</Words>
  <Characters>36173</Characters>
  <Application>Microsoft Office Word</Application>
  <DocSecurity>0</DocSecurity>
  <Lines>301</Lines>
  <Paragraphs>84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Korewo</dc:creator>
  <cp:keywords/>
  <dc:description/>
  <cp:lastModifiedBy>Małgorzata Stopka</cp:lastModifiedBy>
  <cp:revision>7</cp:revision>
  <dcterms:created xsi:type="dcterms:W3CDTF">2024-09-05T09:41:00Z</dcterms:created>
  <dcterms:modified xsi:type="dcterms:W3CDTF">2025-10-05T19:06:00Z</dcterms:modified>
</cp:coreProperties>
</file>