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A71" w:rsidRPr="00297910" w:rsidRDefault="00125A71" w:rsidP="00125A71">
      <w:pPr>
        <w:spacing w:after="0" w:line="240" w:lineRule="auto"/>
        <w:jc w:val="center"/>
        <w:rPr>
          <w:rFonts w:ascii="Cambria" w:hAnsi="Cambria" w:cs="Arial"/>
          <w:b/>
          <w:sz w:val="28"/>
        </w:rPr>
      </w:pPr>
      <w:r w:rsidRPr="00297910">
        <w:rPr>
          <w:rFonts w:ascii="Cambria" w:hAnsi="Cambria"/>
          <w:b/>
          <w:i/>
          <w:sz w:val="28"/>
        </w:rPr>
        <w:t>Podróże w czasie</w:t>
      </w:r>
    </w:p>
    <w:p w:rsidR="00125A71" w:rsidRPr="00297910" w:rsidRDefault="00125A71" w:rsidP="00125A71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297910">
        <w:rPr>
          <w:rFonts w:ascii="Cambria" w:hAnsi="Cambria" w:cs="Arial"/>
          <w:b/>
          <w:sz w:val="28"/>
          <w:lang w:eastAsia="ar-SA"/>
        </w:rPr>
        <w:t>WYMAGANIA EDUKACYJNE NA POSZCZEGÓLNE OCENY</w:t>
      </w:r>
    </w:p>
    <w:p w:rsidR="00125A71" w:rsidRPr="00297910" w:rsidRDefault="00125A71" w:rsidP="00125A71">
      <w:pPr>
        <w:suppressAutoHyphens/>
        <w:spacing w:after="0" w:line="240" w:lineRule="auto"/>
        <w:jc w:val="center"/>
        <w:rPr>
          <w:rFonts w:ascii="Cambria" w:hAnsi="Cambria" w:cs="Arial"/>
          <w:b/>
          <w:sz w:val="28"/>
          <w:lang w:eastAsia="ar-SA"/>
        </w:rPr>
      </w:pPr>
      <w:r w:rsidRPr="00297910">
        <w:rPr>
          <w:rFonts w:ascii="Cambria" w:hAnsi="Cambria" w:cs="Arial"/>
          <w:b/>
          <w:sz w:val="28"/>
          <w:lang w:eastAsia="ar-SA"/>
        </w:rPr>
        <w:t>KLASA VII SZKOŁY PODSTAWOWEJ</w:t>
      </w:r>
    </w:p>
    <w:p w:rsidR="00125A71" w:rsidRPr="00297910" w:rsidRDefault="00125A71" w:rsidP="00125A71">
      <w:pPr>
        <w:suppressAutoHyphens/>
        <w:spacing w:after="0" w:line="240" w:lineRule="auto"/>
        <w:jc w:val="center"/>
        <w:rPr>
          <w:rFonts w:ascii="Cambria" w:hAnsi="Cambria" w:cs="Arial"/>
          <w:b/>
          <w:sz w:val="24"/>
          <w:szCs w:val="20"/>
          <w:lang w:eastAsia="ar-SA"/>
        </w:rPr>
      </w:pPr>
    </w:p>
    <w:p w:rsidR="00125A71" w:rsidRPr="00297910" w:rsidRDefault="00125A71" w:rsidP="00125A71">
      <w:pPr>
        <w:spacing w:after="0" w:line="240" w:lineRule="auto"/>
        <w:jc w:val="both"/>
        <w:rPr>
          <w:rFonts w:ascii="Cambria" w:hAnsi="Cambria"/>
          <w:szCs w:val="20"/>
        </w:rPr>
      </w:pPr>
      <w:r w:rsidRPr="00297910">
        <w:rPr>
          <w:rFonts w:ascii="Cambria" w:hAnsi="Cambria"/>
          <w:szCs w:val="20"/>
        </w:rPr>
        <w:t xml:space="preserve">Poniższy zestaw wymagań edukacyjnych na poszczególne oceny uwzględnia planowane osiągnięcia ucznia w zakresie wiedzy i umiejętności zawarte w rozkładzie materiału i planie wynikowym zintegrowanym z serią </w:t>
      </w:r>
      <w:r w:rsidRPr="00297910">
        <w:rPr>
          <w:rFonts w:ascii="Cambria" w:hAnsi="Cambria" w:cs="Times New Roman"/>
          <w:bCs/>
          <w:i/>
          <w:iCs/>
          <w:szCs w:val="20"/>
        </w:rPr>
        <w:t>Podróże w czasie</w:t>
      </w:r>
      <w:r w:rsidRPr="00297910">
        <w:rPr>
          <w:rFonts w:ascii="Cambria" w:hAnsi="Cambria"/>
          <w:szCs w:val="20"/>
        </w:rPr>
        <w:t>. Zestaw ten to jedynie propozycja. Nauczyciel może wykorzystać przedstawiony podział wymagań w swojej pracy dydaktycznej lub zmodyfikować go tak, by w pełni odpowiadał on specyfice klasy i indywidualnym możliwościom uczniów, z którymi pracuje.</w:t>
      </w:r>
    </w:p>
    <w:p w:rsidR="00125A71" w:rsidRPr="00297910" w:rsidRDefault="00125A71" w:rsidP="00125A71">
      <w:pPr>
        <w:spacing w:after="0" w:line="240" w:lineRule="auto"/>
        <w:jc w:val="both"/>
        <w:rPr>
          <w:rFonts w:ascii="Cambria" w:hAnsi="Cambria"/>
          <w:szCs w:val="20"/>
        </w:rPr>
      </w:pPr>
    </w:p>
    <w:tbl>
      <w:tblPr>
        <w:tblpPr w:leftFromText="141" w:rightFromText="141" w:vertAnchor="text" w:horzAnchor="margin" w:tblpY="41"/>
        <w:tblW w:w="14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819"/>
        <w:gridCol w:w="2359"/>
        <w:gridCol w:w="2550"/>
        <w:gridCol w:w="2550"/>
        <w:gridCol w:w="2416"/>
        <w:gridCol w:w="2556"/>
      </w:tblGrid>
      <w:tr w:rsidR="00125A71" w:rsidRPr="00297910" w:rsidTr="00946D87">
        <w:trPr>
          <w:cantSplit/>
          <w:trHeight w:val="185"/>
        </w:trPr>
        <w:tc>
          <w:tcPr>
            <w:tcW w:w="1819" w:type="dxa"/>
            <w:vMerge w:val="restart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>TEMAT LEKCJI</w:t>
            </w:r>
          </w:p>
        </w:tc>
        <w:tc>
          <w:tcPr>
            <w:tcW w:w="12431" w:type="dxa"/>
            <w:gridSpan w:val="5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>WYMAGANIA EDUKACYJNE NA POSZCZEGÓLNE OCENY</w:t>
            </w:r>
          </w:p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</w:tr>
      <w:tr w:rsidR="00125A71" w:rsidRPr="00297910" w:rsidTr="00946D87">
        <w:trPr>
          <w:cantSplit/>
          <w:trHeight w:val="839"/>
        </w:trPr>
        <w:tc>
          <w:tcPr>
            <w:tcW w:w="1819" w:type="dxa"/>
            <w:vMerge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359" w:type="dxa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Poziom konieczny </w:t>
            </w:r>
          </w:p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dopuszczająca</w:t>
            </w:r>
          </w:p>
        </w:tc>
        <w:tc>
          <w:tcPr>
            <w:tcW w:w="2550" w:type="dxa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Poziom podstawowy </w:t>
            </w:r>
          </w:p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dostateczna</w:t>
            </w:r>
          </w:p>
        </w:tc>
        <w:tc>
          <w:tcPr>
            <w:tcW w:w="2550" w:type="dxa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Poziom rozszerzający </w:t>
            </w: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dobra</w:t>
            </w:r>
          </w:p>
        </w:tc>
        <w:tc>
          <w:tcPr>
            <w:tcW w:w="2416" w:type="dxa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Poziom dopełniający </w:t>
            </w: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bardzo dobra</w:t>
            </w:r>
          </w:p>
        </w:tc>
        <w:tc>
          <w:tcPr>
            <w:tcW w:w="2556" w:type="dxa"/>
            <w:vAlign w:val="center"/>
          </w:tcPr>
          <w:p w:rsidR="00125A71" w:rsidRPr="00297910" w:rsidRDefault="00125A71" w:rsidP="00946D87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Poziom wykraczający </w:t>
            </w: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ocena celująca</w:t>
            </w: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1. Europa po kongresie wiedeńskim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1814–1815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1815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–postanowienia polityczne kongresu wiedeńskiego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„stary ład”,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legitymizm, równowaga sił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państwa, które miały decydujący głos podczas kongresu wiedeńskiego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–postanowienia terytorialne kongresu wiedeńskiego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naród,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ruchy narodowe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–przyczyny zwołania kongresu wiedeńskiego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–wskazać na mapie obszary, których dotyczyły decyzje terytorialne kongresu wiedeńskiego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datę: 1830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miejsca głównych wystąpień przeciw porządkowi wiedeńskiemu (do 1830)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powstania i cele Świętego Przymierza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wybuchu rewolucji lipcowej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miejsca głównych wystąpień przeciwko porządkowi wiedeńskiemu (do 1830)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sytuację panującą w Europie po kongresie wiedeńskim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rewolucji lipcowej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Klemensa von Metternicha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42C44" w:rsidRPr="00297910">
              <w:rPr>
                <w:rFonts w:ascii="Cambria" w:hAnsi="Cambria" w:cs="Times New Roman"/>
                <w:sz w:val="20"/>
                <w:szCs w:val="20"/>
              </w:rPr>
              <w:t>pojęcie: konserwatyzm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cele istnienia tajnych związków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 rozwoju ruchów narodowych w Europie w I połowie XIX 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poglądy XIX-wiecznych konserwatystów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działalność państw europejskich zmierzającą do uniemożliwienia wybuchu rewolucji w Europie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3. Rewolucja przemysłowa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Jamesa Watta,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okres trwania rewolucji przemysłowej w Anglii (Wielkiej Brytanii) oraz </w:t>
            </w:r>
            <w:r w:rsidR="003E0339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w innych krajach europejskich i Stanach Zjednoczonych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rewolucja przemysłowa, kolonia, rewolucja agrarna, maszyna parowa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pStyle w:val="Zwykytekst1"/>
              <w:widowControl/>
              <w:suppressAutoHyphens w:val="0"/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  <w:t xml:space="preserve"> wyjaśnić, dlaczego Angl</w:t>
            </w:r>
            <w:r w:rsidR="00042C44" w:rsidRPr="00297910"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  <w:t>ię nazywano „warsztatem świata”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</w:t>
            </w:r>
            <w:r w:rsidR="003E0339" w:rsidRPr="00297910">
              <w:rPr>
                <w:rFonts w:ascii="Cambria" w:hAnsi="Cambria" w:cs="Times New Roman"/>
                <w:sz w:val="20"/>
                <w:szCs w:val="20"/>
              </w:rPr>
              <w:t>aśnić, czym była maszyna parowa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datę</w:t>
            </w:r>
            <w:r w:rsidR="003E0339" w:rsidRPr="00297910">
              <w:rPr>
                <w:rFonts w:ascii="Cambria" w:hAnsi="Cambria" w:cs="Times New Roman"/>
                <w:sz w:val="20"/>
                <w:szCs w:val="20"/>
              </w:rPr>
              <w:t>: 1782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klasa społeczna (klasa wyższa, k</w:t>
            </w:r>
            <w:r w:rsidR="003E0339" w:rsidRPr="00297910">
              <w:rPr>
                <w:rFonts w:ascii="Cambria" w:hAnsi="Cambria" w:cs="Times New Roman"/>
                <w:iCs/>
                <w:sz w:val="20"/>
                <w:szCs w:val="20"/>
              </w:rPr>
              <w:t>lasa średnia, klasa robotnicza)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</w:t>
            </w:r>
            <w:r w:rsidR="003E0339" w:rsidRPr="00297910">
              <w:rPr>
                <w:rFonts w:ascii="Cambria" w:hAnsi="Cambria" w:cs="Times New Roman"/>
                <w:sz w:val="20"/>
                <w:szCs w:val="20"/>
              </w:rPr>
              <w:t>rzyczyny rewolucji przemysłowej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pStyle w:val="Zwykytekst1"/>
              <w:widowControl/>
              <w:suppressAutoHyphens w:val="0"/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  <w:t xml:space="preserve"> wymienić czynniki, które zadecydowały o przewadze gospodarczej Anglii w </w:t>
            </w:r>
            <w:r w:rsidR="003E0339" w:rsidRPr="00297910"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  <w:t>okresie rewolucji przemysłowej</w:t>
            </w:r>
          </w:p>
          <w:p w:rsidR="00125A71" w:rsidRPr="00297910" w:rsidRDefault="00125A71" w:rsidP="00946D87">
            <w:pPr>
              <w:pStyle w:val="Zwykytekst1"/>
              <w:widowControl/>
              <w:suppressAutoHyphens w:val="0"/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  <w:t xml:space="preserve"> wymienić sposoby zastosowania maszyny parowej w przemyśle i </w:t>
            </w:r>
            <w:r w:rsidR="003E0339" w:rsidRPr="00297910">
              <w:rPr>
                <w:rFonts w:ascii="Cambria" w:hAnsi="Cambria" w:cs="Times New Roman"/>
                <w:kern w:val="0"/>
                <w:sz w:val="20"/>
                <w:szCs w:val="20"/>
                <w:lang w:eastAsia="en-US"/>
              </w:rPr>
              <w:t>transporcie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daty: 1807</w:t>
            </w:r>
            <w:r w:rsidR="003E0339"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>, 1825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postacie: George</w:t>
            </w:r>
            <w:r w:rsidR="003E0339"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>’a Stephensona, Roberta Fultona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płodozmian, </w:t>
            </w:r>
            <w:r w:rsidR="003E0339" w:rsidRPr="00297910">
              <w:rPr>
                <w:rFonts w:ascii="Cambria" w:hAnsi="Cambria" w:cs="Times New Roman"/>
                <w:sz w:val="20"/>
                <w:szCs w:val="20"/>
              </w:rPr>
              <w:t>związki zawodowe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rewolucji przemysłowej na przemiany społeczne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–opisać zmiany w strukturze społecznej, jakie dokonały się pod wpływem rewolucji przemysłowej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znaczenie maszyny parowej dla r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ozwoju różnych gałęzi przemysłu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ocenić skutki rewolucji przemysłowej w zakresie przemian ekonomicznych i 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środowiskowych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warunki życia klasy robotniczej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 ocenić skutki rewolucji przemysłowej </w:t>
            </w:r>
            <w:r w:rsidR="00EE4E93" w:rsidRPr="00297910">
              <w:rPr>
                <w:rFonts w:ascii="Cambria" w:hAnsi="Cambria" w:cs="Times New Roman"/>
                <w:iCs/>
                <w:sz w:val="20"/>
                <w:szCs w:val="20"/>
              </w:rPr>
              <w:t>w zakresie przemian społecznych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związek między sytuacją klasy robotniczej a groźbą rewolucji w 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Europie</w:t>
            </w: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4. Ziemie polskie po kongresie wiedeńskim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datę: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1815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Aleksandra I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, Adama Czartoryskiego, Fryderyka Chopina, Adama Mickiewicza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germanizacja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decyzje kongresu wiedeńskiego 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br/>
              <w:t>w sprawie polskiej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–wskazać na mapie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podział ziem polskich dokonany podczas kongresu wiedeńskiego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ziemie zabrane,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autonomia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największe wady 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konstytucji Królestwa Polskiego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dokonania Królestwa w zakresie gospodarki i 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edukacji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dokonania Królestwa w dziedzinie kultury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1819,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 xml:space="preserve"> 1820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Ksawerego Druckiego-Lubeckiego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ziemianie,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inteligencja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zasady ustrojowe Kró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lestwa Polskiego (Kongresowego)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założenia konstytucji Królestwa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Polskie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sformułować przyczyny stosunku cara Aleksandra I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 xml:space="preserve"> do Polaków po klęsce Napoleona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–scharakteryzować zmiany sytuacji p</w:t>
            </w:r>
            <w:r w:rsidR="00EE4E93" w:rsidRPr="00297910">
              <w:rPr>
                <w:rFonts w:ascii="Cambria" w:hAnsi="Cambria" w:cs="Times New Roman"/>
                <w:iCs/>
                <w:sz w:val="20"/>
                <w:szCs w:val="20"/>
              </w:rPr>
              <w:t>olitycznej Królestwa do 1825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działalność księcia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 xml:space="preserve"> Ksawerego Druckiego-Lubeckiego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organizację ziem polskich pod panowaniem Prus i 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Austrii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funkcjonowa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nie Rzeczpospolitej Krakowskiej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położenie Polaków na terenach zaboru pruski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ego (i Prus) oraz austriackiego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różnicę w położeniu Polaków mieszkających pod zaborami oraz na tere</w:t>
            </w:r>
            <w:r w:rsidR="00EE4E93" w:rsidRPr="00297910">
              <w:rPr>
                <w:rFonts w:ascii="Cambria" w:hAnsi="Cambria" w:cs="Times New Roman"/>
                <w:sz w:val="20"/>
                <w:szCs w:val="20"/>
              </w:rPr>
              <w:t>nie Rzeczpospolitej Krakowskiej</w:t>
            </w: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5. Powstanie listopadowe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29 XI 1830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wielkiego księcia Konstantego,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Piotra Wysockiego, cara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M</w:t>
            </w:r>
            <w:r w:rsidR="00042C44" w:rsidRPr="00297910">
              <w:rPr>
                <w:rFonts w:ascii="Cambria" w:hAnsi="Cambria" w:cs="Times New Roman"/>
                <w:sz w:val="20"/>
                <w:szCs w:val="20"/>
              </w:rPr>
              <w:t>ikołaja 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cele walki powstańców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sprzysiężenie podchorążych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, noc listopadowa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–przedstawić okoliczności wybuchu powstania listopadowego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1831,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1832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pojęcie: Statut organiczny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niezadowolenia Polaków z sytuacji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panującej w Królestwie Polskim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–omówić przebieg nocy listopadowej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–wskazać na mapie miejsca głównych bitew powstania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Józefa C</w:t>
            </w:r>
            <w:r w:rsidR="00652138" w:rsidRPr="00297910">
              <w:rPr>
                <w:rFonts w:ascii="Cambria" w:hAnsi="Cambria" w:cs="Times New Roman"/>
                <w:iCs/>
                <w:sz w:val="20"/>
                <w:szCs w:val="20"/>
              </w:rPr>
              <w:t>hłopickiego, Jana Skrzyneckiego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pojęcia: dyktator, Cytadela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najważniejsze wyd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arzenia powstania listopadowego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postawy części przywódców powsta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nia na przebieg i rezultat walk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stosunek różnych grup społe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czeństwa polskiego do powstania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skutki klęski powstania listopadowego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w wymiarze polityc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znym, gospodarczym i społecznym</w:t>
            </w: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autoSpaceDE w:val="0"/>
              <w:snapToGrid w:val="0"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6. Wielka Emigracja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Adama Czartoryskiego, Adama Mickiewicza, Juliusza Słowackiego, Zygmunta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Krasińskiego, Fryderyka Chopina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</w:t>
            </w:r>
            <w:r w:rsidR="00652138" w:rsidRPr="00297910">
              <w:rPr>
                <w:rFonts w:ascii="Cambria" w:hAnsi="Cambria" w:cs="Times New Roman"/>
                <w:iCs/>
                <w:sz w:val="20"/>
                <w:szCs w:val="20"/>
              </w:rPr>
              <w:t>Wielka Emigracja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popularności idei mesja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nizmu w społeczeństwie polskim.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miejsca głównych skupisk polskich emigrantów polityc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znych po powstaniu listopadowym</w:t>
            </w:r>
            <w:bookmarkStart w:id="0" w:name="_GoBack"/>
            <w:bookmarkEnd w:id="0"/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wieszcz narodowy, epo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peja narodowa, polski mesjanizm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rolę Wielkiej Emigracji jako przywódców politycznych narodu polskiego 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klęsce powstania listopadowego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sytuację uczestników powstania listopadowego po zakończ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eniu walk z Rosją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sporów między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stronnictwami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politycznymi Wielkiej Emigracji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42C44" w:rsidRPr="00297910">
              <w:rPr>
                <w:rFonts w:ascii="Cambria" w:hAnsi="Cambria" w:cs="Times New Roman"/>
                <w:sz w:val="20"/>
                <w:szCs w:val="20"/>
              </w:rPr>
              <w:t xml:space="preserve"> pojęcie: amnestia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związki między sytuacją ziem polskich pod zaborami a tematyką literatury polskiej w I połowie XIX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okoliczno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ści narodzin Wielkiej Emigracji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B17950" w:rsidRPr="00297910" w:rsidRDefault="00B17950" w:rsidP="00B1795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dokonania polskich wieszczów narodowych</w:t>
            </w:r>
          </w:p>
          <w:p w:rsidR="00125A71" w:rsidRPr="00297910" w:rsidRDefault="00125A71" w:rsidP="00B1795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B17950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życie i działalność Fryderyka Chopina</w:t>
            </w: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autoSpaceDE w:val="0"/>
              <w:snapToGrid w:val="0"/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7. Powstanie krakowskie i Wiosna Ludów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cele polityki zaborc</w:t>
            </w:r>
            <w:r w:rsidR="00B17950" w:rsidRPr="00297910">
              <w:rPr>
                <w:rFonts w:ascii="Cambria" w:hAnsi="Cambria" w:cs="Times New Roman"/>
                <w:sz w:val="20"/>
                <w:szCs w:val="20"/>
              </w:rPr>
              <w:t>ów: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rosyjskiego, pruskiego i austriackiego wobec społeczeństwa polskiego 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upadku powstania listopadowego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w Królestwie Polskim i na ziemiach zabranych 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upadku powstania listopadowego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w zaborze pruskim 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upadku powstania listopadowego</w:t>
            </w:r>
          </w:p>
          <w:p w:rsidR="00B17950" w:rsidRPr="00297910" w:rsidRDefault="00B17950" w:rsidP="00B1795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8. Powstanie styczniowe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22/23 I 1863, 1863–1864, III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1864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Romualda Traugutta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branka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–przedstawić okoliczności wybuchu powstania styczniowego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–wskazać na mapie miejsca głównych manifestacji patriotycznych w Królestwie ora</w:t>
            </w:r>
            <w:r w:rsidR="00652138" w:rsidRPr="00297910">
              <w:rPr>
                <w:rFonts w:ascii="Cambria" w:hAnsi="Cambria" w:cs="Times New Roman"/>
                <w:iCs/>
                <w:sz w:val="20"/>
                <w:szCs w:val="20"/>
              </w:rPr>
              <w:t>z zasięg powstania styczniowego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B17950" w:rsidRPr="00297910">
              <w:rPr>
                <w:rFonts w:ascii="Cambria" w:hAnsi="Cambria" w:cs="Times New Roman"/>
                <w:sz w:val="20"/>
                <w:szCs w:val="20"/>
              </w:rPr>
              <w:t xml:space="preserve"> postać: cara Aleksandra II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cele polityczne stro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nnictw „białych” i „czerwonych”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Rząd Narodo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wy, tajne państwo, uwłaszczenie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 czego wynikał biern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y stosunek chłopów do powstania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bezpośrednie skutk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i klęski powstania styczniowego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daty: 1861–1862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stać: Aleksandra Wielopolskiego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</w:t>
            </w:r>
            <w:r w:rsidR="00B17950" w:rsidRPr="00297910">
              <w:rPr>
                <w:rFonts w:ascii="Cambria" w:hAnsi="Cambria" w:cs="Times New Roman"/>
                <w:sz w:val="20"/>
                <w:szCs w:val="20"/>
              </w:rPr>
              <w:t>e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: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dekret o uwłaszczeniu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złożoność przyczyn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wybuchu powstania styczniowego</w:t>
            </w:r>
          </w:p>
          <w:p w:rsidR="00652138" w:rsidRPr="00297910" w:rsidRDefault="00652138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w Królestwie Polskim przed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wybuchem powstania styczniowego</w:t>
            </w:r>
          </w:p>
          <w:p w:rsidR="00B17950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w jaki spo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sób funkcjonowało tajne państwo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daty: 1853–1856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powstania z uwzględnien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iem specyfiki działań zbrojnych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problem chłopski w czasie powst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ania i sposoby jego rozwiązania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różnice między reformami uwłaszczeniowymi przeprowadzonymi w zaborach pruskim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, austriackim i rosyjskim</w:t>
            </w: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9. Zaborcy wobec ziem dawnej Rzeczpospolitej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daty: 1864 – ok. 1890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cele polityki zaborców w stosunku do społeczeństwa polskiego,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–metody walki Polaków z rusyfikacją i germanizacją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>rusyfikacja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 daty: 1901–1902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Michała Drzymały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przeds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tawicieli polskiego pozytywizmu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główne założenia p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rogramowe polskiego pozytywizmu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pozytywizm, praca organiczna, praca u podstaw,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ruch spółdzielczy, trójlojalizm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przejawy autonomii galicyjskiej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="00652138"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daty: 1871–1878, 1885, 1886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postać:</w:t>
            </w:r>
            <w:r w:rsidR="00652138"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>Ottona von Bismarcka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Kulturkampf, rugi pruskie, Komisja Kolonizacyjna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–omówić sytuację w Królestwie Polskim p</w:t>
            </w:r>
            <w:r w:rsidR="00652138" w:rsidRPr="00297910">
              <w:rPr>
                <w:rFonts w:ascii="Cambria" w:hAnsi="Cambria" w:cs="Times New Roman"/>
                <w:iCs/>
                <w:sz w:val="20"/>
                <w:szCs w:val="20"/>
              </w:rPr>
              <w:t>o klęsce powstania styczniowego</w:t>
            </w:r>
          </w:p>
          <w:p w:rsidR="00B17950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ć program polskiego pozytywizmu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zależność postaw społeczeństwa polskiego wobec zaborców od polityki prowadzonej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przez dane państwo zaborcze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politykę władz zaborczych wobec społeczeństwa polskieg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o w zaborze rosyjskim i pruskim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reakcję Polaków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 xml:space="preserve">na działania władz Rosji 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br/>
              <w:t>i Prus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okoliczności przyznania autonomi</w:t>
            </w:r>
            <w:r w:rsidR="00652138" w:rsidRPr="00297910">
              <w:rPr>
                <w:rFonts w:ascii="Cambria" w:hAnsi="Cambria" w:cs="Times New Roman"/>
                <w:sz w:val="20"/>
                <w:szCs w:val="20"/>
              </w:rPr>
              <w:t>i Polakom w zaborze austriackim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Europa i ziemie polskie po kongresie wi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edeńskim (lekcja powtórzeniowa)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132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10. Zjednoczenie Włoch i Niemiec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1861, 1871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postacie: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Camilla Cavoura, Giuseppe Garibaldiego, Ottona von Bismarcka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zjednoczenie oddolne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zjednoczenie odgórne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dlacze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go Włosi dążyli do zjednoczenia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zjednoczone Królestwo Włoch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i obszar Cesarstwa Niemieckiego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skutki zjednoczenia Włoch i Niemi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ec dla kontynentu europejskiego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1859, 18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60, 1864, 1866, 1870, 1870–1871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pojęcie: wyprawa tysiąca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główne państwa istniejące na Półwyspie Apenińskim przed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zjednoczeniem Włoch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lokalizować na mapie najważniejsze miejsca i obszary związane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z kolejnymi etapami jednoczenia Włoch i Niemiec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daty: 1862, 1867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acie: Napoleona III, Wilhelma 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„czerwone koszule”, Zwią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zek Północnoniemiecki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i omówić sytuację polityczną Włoch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i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Niemiec po kongresie wiedeńskim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rolę Camilla Cavoura i Giuseppe Garibaldiego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w procesie jednoczenia Włoch i Ottona von Bismarcka w procesie jednoc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zenia Niemiec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cele i et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apy jednoczenia Włoch i Niemiec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–dostrzec podobieństwa i różnice w procesie jednoczenia Włoch i Niemiec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11. Wojna secesyjna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1861–1865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Abrahama Lincolna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rasizm, secesja, Unia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Konfederacja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,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wojna secesyjna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istnienia niewolni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ctwa w południowych stanach USA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–wymienić najważniejsze różnice między Północą a Południem Stanów Zjednoczonych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–wymienić przycz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>yny wojny secesyjnej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daty: 1860, 1861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postać: Roberta Lee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jęcia: federacja, abolicjonizm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związek między wydaniem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proklamacji znoszącej niewolnictwo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a przebiegiem działań zbrojnych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okoliczności, w których doszł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o do secesji 11 stanów Południa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najważniejsze miejsca związane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z przebiegiem wojny secesyjnej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445363" w:rsidRPr="00297910">
              <w:rPr>
                <w:rFonts w:ascii="Cambria" w:hAnsi="Cambria" w:cs="Times New Roman"/>
                <w:sz w:val="20"/>
                <w:szCs w:val="20"/>
              </w:rPr>
              <w:t xml:space="preserve"> datę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: 1865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</w:t>
            </w:r>
            <w:r w:rsidR="00445363" w:rsidRPr="00297910">
              <w:rPr>
                <w:rFonts w:ascii="Cambria" w:hAnsi="Cambria" w:cs="Times New Roman"/>
                <w:sz w:val="20"/>
                <w:szCs w:val="20"/>
              </w:rPr>
              <w:t xml:space="preserve"> jankes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ć sytuację niewolników w USA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porównać s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tosunek sił Unii i Konfederacji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postać: Williama Shermana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Ku Klux Klan, segregacja rasowa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skutki wojny secesy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jnej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omówić cele Ku Klux Klanu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sytuację czarnosk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órych mieszkańców USA po wojnie</w:t>
            </w: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12. Kolonializm w XIX wieku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ramy chronologic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zne kolonializmu i imperializmu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kolonia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kolonializm, imperializm, rasizm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nić główne mocarstwa kolonialne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czynniki, które umożliwiły państwom europejskim podporządkowanie s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obie w XIX w. większości świata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 wymienić skutki </w:t>
            </w:r>
          </w:p>
          <w:p w:rsidR="00125A71" w:rsidRPr="00297910" w:rsidRDefault="00A82416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XIX-wiecznego imperializmu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metody wykorzystywane przez państwa kolonialne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w celu podporządkowan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ia sobie kolonizowanych terenów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p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olityka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„pośredniego panowania”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cechy charakterystyczne kolonializmu od XV do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  <w:t>XVIII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i 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sytuować w przestrzeni kierunki oraz zasięg ekspansji kolonialnej państw europejskich 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w XIX w.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postać: Cecila Rhodes’a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gubernator, </w:t>
            </w:r>
            <w:r w:rsidRPr="00297910">
              <w:rPr>
                <w:rFonts w:ascii="Cambria" w:hAnsi="Cambria" w:cs="Times New Roman"/>
                <w:i/>
                <w:sz w:val="20"/>
                <w:szCs w:val="20"/>
              </w:rPr>
              <w:t>sati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różne formy oporu wobec kolonizatorów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i wyjaśnić prz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yczyny niepowodzeń tych działań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następstwa polityczne i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kulturowe ekspansji kolonialnej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tereny skolonizowane p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rzez główne państwa europejskie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188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1–1889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pojęcie: powstanie Mahdiego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polity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kę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imperialną Wielkiej Brytanii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i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ocenić skutki polityki kolonialnej prowad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>zonej przez państwa europejskie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ramy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chronologiczne wojen opiumowych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przyczyny wojen opiumowych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opium,</w:t>
            </w:r>
          </w:p>
          <w:p w:rsidR="00125A71" w:rsidRPr="00297910" w:rsidRDefault="00A82416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wojny opiumowe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mówić przebieg wojen opiumowych</w:t>
            </w: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13. Nowe idee w Europie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Karola Marksa,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Marii Skłodowskiej-Curie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socjalizm, komunizm, marksizm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walka klas, proletariat, rewolucja socjalistyczna,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powszechne prawo wyborcze,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kultura masowa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–wymienić główne założenia idei socjalizmu i komunizmu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w jaki sposób kobiety w X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IX w. walczyły o prawa wyborcze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nadprodukcja, kryzys gospodarczy, strajk, partia polityczna,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feminizm, sufrażystki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najważniejsze błędy w poglądach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wyrażanych przez Karola Marksa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cele, do których dążyli robotnicy, i st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osowane przez nich metody walki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>związek zawodowy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przemian gospodarczych na kształtow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anie się socjalizmu i komunizmu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funkcjonowanie gospodarek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uprzemysłowionych krajów Europy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–przedstawić poglądy Karola Marksa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–przedstawić nowe zjawiska kulturowe, w tym narodziny kultury masowej i przemiany obyczajowe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pojęcia:koncern, monopol,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socjaldemokracja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, ateizm,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partia robotnicza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sytuac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ję robotników do lat 80. </w:t>
            </w:r>
            <w:r w:rsidR="00445363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XIX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zmiany w położeniu robot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ników w XIX w.,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uację kobiet w I połowie XIX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metody i efekty walki kobiet o zr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ównanie w prawach z mężczyznami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dlaczego okres między latami 70. XIX w. a 1914 r. był nazywany piękną epoką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wpływ ideologii socjalistycznej na kształtowanie się świadomości społ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ecznej i politycznej robotników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–scharakteryzować przyczyny i następstwa procesu demokratyzacji życia politycznego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14. Pierwsze polskie partie polityczne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Romana Dmowskiego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, Józefa Piłsudskiego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łówne cele narodowej demokracji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założenia programowe Polskiej Partii Socjalistycznej, Socjaldemokracji Królestwa Polskiego i Litwy oraz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Polskiego Stronnictwa Ludowego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 przedstawić główne nurty życia politycznego pod za</w:t>
            </w:r>
            <w:r w:rsidR="00445363" w:rsidRPr="00297910">
              <w:rPr>
                <w:rFonts w:ascii="Cambria" w:hAnsi="Cambria" w:cs="Times New Roman"/>
                <w:iCs/>
                <w:sz w:val="20"/>
                <w:szCs w:val="20"/>
              </w:rPr>
              <w:t>borami na przełomie XIX i XX w.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Stanisława Wojciechowskiego,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Wincentego Witosa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okres narodzin ruchu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narodowego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świadomość narodowa, nacjonalizm,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endecja,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re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alizm polityczny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w jaki sposób narodowcy realizo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wali ideę realizmu politycznego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1893, 1895, 1897,</w:t>
            </w:r>
          </w:p>
          <w:p w:rsidR="00125A71" w:rsidRPr="00297910" w:rsidRDefault="00A82416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1900, 1903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antysemityzm,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egoizm narodowy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zmiany w sposobie rozumienia narodu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w okresie rewolucji fr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ancuskiej i wojen napoleońskich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program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polityczny Narodowej Demokracji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postacie: Róży Luk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>semburg, Feliksa Dzierżyńskiego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strukturę narodową ziem polskich w II połowie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  <w:t>XIX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formowanie się ruchu socjalistycznego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i ludowego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działalność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Polskiego Stronnictwa Ludowego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idei nacjonalizmu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i socjalizmu na kształtowanie się polskiego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ruchu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politycznego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różnice między programami 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>różnych partii socjalistycznych</w:t>
            </w: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15. Ostatnie lata pod zaborami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22 I 1905, </w:t>
            </w:r>
          </w:p>
          <w:p w:rsidR="00125A71" w:rsidRPr="00297910" w:rsidRDefault="00A82416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1905–1907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rewolucji 1905 roku</w:t>
            </w:r>
            <w:r w:rsidR="00A82416" w:rsidRPr="00297910">
              <w:rPr>
                <w:rFonts w:ascii="Cambria" w:hAnsi="Cambria" w:cs="Times New Roman"/>
                <w:sz w:val="20"/>
                <w:szCs w:val="20"/>
              </w:rPr>
              <w:t xml:space="preserve"> w Rosji i w Królestwie Polskim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„krwawa niedziela”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–wymienić skutki rewolucji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1905 roku na ziemiach polskich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postulaty 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>Polskiej Partii Socjalistycznej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EF0D7D" w:rsidRPr="00297910" w:rsidRDefault="00125A71" w:rsidP="00EF0D7D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–wymienić osiągnięcia Polakó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>w w pierwszym okresie rewolucji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daty: 1904–1905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bojówka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podłoże i charakter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konfliktu między endecją a PPS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3E0339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–wyjaśnić okoliczności i charakter konfliktu między przedstawicielami Narodowej Demokracji a Polskiej Part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>ii Socjalistycznej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–omówić przebieg rewolucji</w:t>
            </w:r>
            <w:r w:rsidR="00A82416"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1905 roku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wskazać okoliczności, które doprowadziły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do porażki rewolucji 1905 roku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>wskazać mocne i słabe strony rewolucji</w:t>
            </w:r>
            <w:r w:rsidR="00A82416"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1905 roku na ziemiach polskich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A82416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–przedstawić i ocenić dokonania Polaków w ostatnich latach zaborów</w:t>
            </w:r>
          </w:p>
        </w:tc>
      </w:tr>
      <w:tr w:rsidR="00125A71" w:rsidRPr="00297910" w:rsidTr="00946D87">
        <w:trPr>
          <w:trHeight w:val="838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Świat w drugiej połowie X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IX wieku (lekcja powtórzeniowa)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698"/>
        </w:trPr>
        <w:tc>
          <w:tcPr>
            <w:tcW w:w="1819" w:type="dxa"/>
          </w:tcPr>
          <w:p w:rsidR="00125A71" w:rsidRPr="00297910" w:rsidRDefault="00022DC4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16. Od „zbrojnego pokoju” do I 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28 VI 1914, 28 VII 1914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ar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cyksięcia Franciszka Ferdynanda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trójprzymierze (państwa centralne), trójporozumienie (ententa)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państwa należące do wrogich bloków polityczn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o-militarnych i ich sojuszników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daty: 1882, 1907, 1914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wojna błyskawiczna, wojna manewrowa, 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</w:rPr>
              <w:t>wojna pozycyjna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główne przyczyny narastania konfliktów między państwami europe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jskimi na przełomie XIX i XX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państwo militarystyczne, kocioł bałkański, wyścig zbrojeń, „z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brojny pokój”, plan Schlieffena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znaczenie określeni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a: „wrzenie w bałkańskim kotle”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niepowodzenia planu Schlieffena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i wskazać obszary rywalizacj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 między państwami europejskimi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sytuację panującą na Bałkanach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okoliczności, w jakich dosz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ło do wybuchu I 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–scharakteryzować specyfikę działań wojennych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wywiad, ultimatum, propa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ganda, Prusy Wschodnie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–złożoność przyczyn, które doprowadziły do wybuchu 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 czego wynikał entuzjazm ludności państw europe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jskich na wieść o wybuchu wojny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przygotowania państ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w europejskich do wybuchu wojny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postawy społeczeństw państw e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uropejskich wobec wybuchu wojny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działań zbrojnych w 1914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bCs/>
                <w:sz w:val="20"/>
                <w:szCs w:val="20"/>
              </w:rPr>
              <w:t xml:space="preserve"> w jaki sposób propaganda kształtowała opinię sp</w:t>
            </w:r>
            <w:r w:rsidR="00D8502D" w:rsidRPr="00297910">
              <w:rPr>
                <w:rFonts w:ascii="Cambria" w:hAnsi="Cambria" w:cs="Times New Roman"/>
                <w:bCs/>
                <w:sz w:val="20"/>
                <w:szCs w:val="20"/>
              </w:rPr>
              <w:t>ołeczeństw oraz wizerunek wroga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elementy propagandowe w sposobie przedstawiania przeci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wnika podczas I 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złożoność problemu związanego z odpowiedzialnością państw europejsk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ich za wybuch I wojny światowej</w:t>
            </w: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17. Dwie rewolucje w Rosji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3 III 1917, 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6/7 XI 1917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Włodzimierza Lenina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rewolucja lutowa, bolszewicy, rewolucja październikowa, Rosja Radziecka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główne wydarzenia związane z przebiegiem działań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zbrojnych na froncie wschodnim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XI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1917 – III 1918,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III 1918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główne założenia programu politycznego R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ządu Tymczasowego i bolszewików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postanowienia dekretów o pokoju i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o ziemi oraz pokoju brzeskiego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Rząd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Tymczasowy,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rady delegatów robotniczych i żołnierskich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, dwuwładza, pokój brzeski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linie frontu wschodniego w p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oszczególnych latach konfliktu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daty: 1914, 1915, 1916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Duma, ofensywa B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rusiłowa, zamach stanu, aneksja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–wyjaśnić polityczne i społeczno-gospodarcze przy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</w:rPr>
              <w:t>czyny wybuchu rewolucji w Rosji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–opisać przebieg rewolucji lutowej i październikowej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ryzować okres dwuwładzy w Rosji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bezpośrednie następstwa rewolucji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październikowej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sytuację polityczną i gosp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odarczą Rosji na początku XX w.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działalność Włodzimierza Lenina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powody wzrostu poparcia dla bolszew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ików w społeczeństwie rosyjskim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politykę wewnętrzną i zewnętrzną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bolszewików po przej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ęciu władzy w Rosji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rolę propagandy jako środka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umożliwiającego zdobycie władzy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wpływ jednostki na losy państw i społeczeństw na przykładzie d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ziałalności Włodzimierza Lenina</w:t>
            </w: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18. Klęska państw centralnych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II 1917, IV 1917, 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</w:rPr>
              <w:t>11 XI 1918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okoliczn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ości przystąpienia USA do wojny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: nieograniczona wojna podwodna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co chcieli osiągnąć Niemcy, ogłaszają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c nieograniczoną wojnę podwodną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rodzaje broni zastosowane podczas wal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k na frontach 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przystąpienia USA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do wojny na przebieg konfliktu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najważniejsze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wydarzenia na froncie zachodnim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państwa, które po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wstały na gruzach Austro-Węgier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1916, 1918, </w:t>
            </w:r>
          </w:p>
          <w:p w:rsidR="00125A71" w:rsidRPr="00297910" w:rsidRDefault="00D8502D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1918–1919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alianci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, dzika demobilizacja, pandemia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działań zbrojnych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na froncie zachodnim w 1916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stosunek Amerykanów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do toczącej się w Europie wojny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panującą na froncie zachodnim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w 1918 r.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konsekwencje wojny wynikające z typu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prowadzonych działań zbrojnych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okolicznośc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 zakończenia 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proces rozpadu Austro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-Węgier w ostatnim etapie wojny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kulturowe i cywiliz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acyjne skutki I 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dostrzec wpływ nowych rodzajów bron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i na przebieg działań wojennych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polityczny, kulturowy i cywilizacyjny obraz Euro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py po zakończeniu konfliktu</w:t>
            </w:r>
          </w:p>
        </w:tc>
      </w:tr>
      <w:tr w:rsidR="00125A71" w:rsidRPr="00297910" w:rsidTr="00946D87">
        <w:trPr>
          <w:trHeight w:val="70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19. O wolną Polskę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datę: 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</w:rPr>
              <w:t>5 XI 1916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Józefa Hallera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Pierwsza Kompania Kadrowa, Legiony Polskie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daty: VIII 1914, 6 VIII 1914,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 xml:space="preserve"> I 1918, VI 1918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postać: Woodrowa Wilsona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treść odezw wydanych przez do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wództwa wojsk państw zaborczych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treści dotyczące sprawy polskiej w orędziu Wilsona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i deklaracji wersalskiej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kryzys pr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</w:rPr>
              <w:t>zysięgowy, deklaracja wersalska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pStyle w:val="Tekstpodstawowy"/>
              <w:framePr w:hSpace="0" w:wrap="auto" w:vAnchor="margin" w:hAnchor="text" w:yAlign="inline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polski czyn zb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rojny podczas 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daty: 1915, VI 1917, 1917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 błękitna armia,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Komitet N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arodowy Polski, Rada Regencyjna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znaczenie orędzia Wilsona i deklaracji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wersalskiej dla sprawy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polskiej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–wyjaśnić </w:t>
            </w:r>
            <w:r w:rsidR="006B3FDE"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i opisać </w:t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międzynarodowe uwarunkowania spraw</w:t>
            </w:r>
            <w:r w:rsidR="00D8502D" w:rsidRPr="00297910">
              <w:rPr>
                <w:rFonts w:ascii="Cambria" w:hAnsi="Cambria" w:cs="Times New Roman"/>
                <w:iCs/>
                <w:sz w:val="20"/>
                <w:szCs w:val="20"/>
              </w:rPr>
              <w:t>y polskiej</w:t>
            </w:r>
          </w:p>
          <w:p w:rsidR="006B3FDE" w:rsidRPr="00297910" w:rsidRDefault="006B3FDE" w:rsidP="00946D87">
            <w:pPr>
              <w:spacing w:after="0" w:line="240" w:lineRule="auto"/>
              <w:rPr>
                <w:rFonts w:ascii="Cambria" w:hAnsi="Cambria" w:cs="Times New Roman"/>
                <w:i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i przebieg kryzysu przysięgowego</w:t>
            </w:r>
          </w:p>
          <w:p w:rsidR="006B3FDE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Polaków pod koniec 1917 r.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 xml:space="preserve"> pojęcie: Legion Puławski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stosunek państw zaborczych do sprawy polskiej na począt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ku i w czasie 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zmiany stanowiska państw centralnych oraz Rosji i pozostałych państw ententy w stosunku do sprawy polskiej na przełomie 1916 i 1917 r.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bCs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–ocenić wysiłek zbrojny Polaków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działalność polityków </w:t>
            </w:r>
            <w:r w:rsidR="00D8502D" w:rsidRPr="00297910">
              <w:rPr>
                <w:rFonts w:ascii="Cambria" w:hAnsi="Cambria" w:cs="Times New Roman"/>
                <w:sz w:val="20"/>
                <w:szCs w:val="20"/>
              </w:rPr>
              <w:t>Narodowej Demokracji we Francji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610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I wojna światowa (lekcja powtórz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20. Europa i Ameryka po I wojnie światowej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daty: I 1918, VI 1919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postanowienia traktatu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wersalskiego w sprawie Niemiec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„wielka trójka”, traktat wersalsk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i, ład wersalski, wielki kryzys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do czego dążyły zwycięskie mocarstwa p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o zakończeniu 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yjaśnić, czym był ład wersalski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nowe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państwa powstałe po </w:t>
            </w:r>
            <w:r w:rsidR="00C071A3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I wojnie ś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najważniejsze prze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jawy i skutki wielkiego kryzysu</w:t>
            </w:r>
          </w:p>
          <w:p w:rsidR="00C071A3" w:rsidRPr="00297910" w:rsidRDefault="00C071A3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ę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: 1929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postać: Davida Lloyda George’a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wielkiego kryzysu gospodarczego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obszar zdemilitaryzowany, izolacjonizm,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zasada samostanowienia narodów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najważniejsze p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owody krytyki ładu wersalskiego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państwa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kry</w:t>
            </w:r>
            <w:r w:rsidR="00C071A3" w:rsidRPr="00297910">
              <w:rPr>
                <w:rFonts w:ascii="Cambria" w:hAnsi="Cambria" w:cs="Times New Roman"/>
                <w:sz w:val="20"/>
                <w:szCs w:val="20"/>
              </w:rPr>
              <w:t>tykujące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ład wersalski</w:t>
            </w:r>
          </w:p>
          <w:p w:rsidR="00125A71" w:rsidRPr="00297910" w:rsidRDefault="00125A71" w:rsidP="00C071A3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datę: 1933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pojęcia: kontrybucja, krach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dlaczego ład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wersalski był poddawany krytyce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jak zmieniał się stosunek 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merykanów do spraw europejskich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gospodarczą Europy i USA p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o zakończeniu I 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dlaczego między zwycięskimi państwami istniał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a sprzeczność interesów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okoliczności wielkiego kryz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ysu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C071A3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21. Nazizm w Niemczech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daty: 1919–1933, 1933–1945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postać: Adolfa Hitlera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główne założenia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ideologii narodowego socjalizmu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Republika Weimarska, narodowy socjalizm (nazizm), obóz koncent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racyjny, Trzecia Rzesza, Führer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6B3FD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zagrożenia dla demokracji na przykładzie sposobu przejęcia w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ładzy przez Hitlera w Niemczech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datę: 1918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wne cechy państwa totalitarnego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NSDAP, państwo totalitarne (totalita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ryzm), militaryzm, antysemityzm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związek między sytuacją gospodarczą a radykaliz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acją społeczeństwa niemieckiego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przyczyny wzrostu popularności Hitlera w społeczeństwie niemieckim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1919, 1923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, 1928, 1929, 1933, 1934, 1938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/>
                <w:sz w:val="20"/>
                <w:szCs w:val="20"/>
              </w:rPr>
              <w:t>Mein Kampf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, ustaw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y norymberskie, noc kryształowa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okoliczności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powstania Republiki Weimarskiej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omówić drogę Hitlera do władzy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cechy nie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mieckiego państwa totalitarnego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ć politykę nazistów wobec Żydów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hiper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inflacja, pucz, gestapo, SA, SS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ę Niemiec po I wojnie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sytuację gospoda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rczą Republiki Weimarskiej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 i skutki puczu monachijskiego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założenia polityki T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rzeciej Rzeszy i ich realizację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zinterpretować i ocenić ideologię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narodowego socjalizmu (nazizmu)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22. Komunizm w ZSRR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daty: 1917–1922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postać: Józefa Stalina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Armia Czerwona, łagry, Związek Socjalistycznych Republik Rad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zieckich (ZSRR), kult jednostki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862E12" w:rsidRPr="00297910">
              <w:rPr>
                <w:rFonts w:ascii="Cambria" w:hAnsi="Cambria" w:cs="Times New Roman"/>
                <w:sz w:val="20"/>
                <w:szCs w:val="20"/>
              </w:rPr>
              <w:t xml:space="preserve"> cele polityki Stalina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zbrodniczy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charakter działalności Stalina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sukc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esu komunistów w wojnie domowej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skutki uprzemysłowienia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 kolektywizacji rolnictwa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różne p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rzejawy uwielbienia dla Stalina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ty: 1918, 1921, 1929, 1932–1933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główne założenia komunizmu wojennego i g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ospodarki centralnie planowanej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założenia polityki </w:t>
            </w:r>
          </w:p>
          <w:p w:rsidR="00125A71" w:rsidRPr="00297910" w:rsidRDefault="006B3FDE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NEP-u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dane liczbowe związane ze zbrodniczą działalno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ścią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NKWD oraz z wielką czystką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komunizm wojenny, Nowa Polityka Ekonomiczna (NEP), centralne planowanie, uprzemysłowienie, kolektywizacja, wi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elki głód, NKWD, wielka czystka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daty: 1922, 1924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„czerwoni”, „biali”,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czerwony terror, Czeka, kułacy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totalitaryzmu sowieckiego na 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każdą dziedzinę życia obywateli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 przebieg wojny domowej w Rosji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 powstania Związku Socjal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istycznych Republik Radzieckich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funkcjonowan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ie systemu totalitarnego w ZSRR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ać cele i metody działania NKWD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stronnictwa walczące z ko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munistami podczas wojny domowej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etapy formowania się s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ystemu socjalistycznego w Rosji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funkcjonowa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 xml:space="preserve">nie komunizmu wojennego </w:t>
            </w:r>
            <w:r w:rsidR="00862E12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w Rosji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procesów uprzemysłowienia i kolektywizacji rolnict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wa w ZSRR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wpływ totalitaryzmu na funkcjonowanie społeczeństwa ora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z relacje między jego członkami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cenić system totalitarny w ZSRR</w:t>
            </w: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Świat w dwu</w:t>
            </w:r>
            <w:r w:rsidR="006B3FDE" w:rsidRPr="00297910">
              <w:rPr>
                <w:rFonts w:ascii="Cambria" w:hAnsi="Cambria" w:cs="Times New Roman"/>
                <w:sz w:val="20"/>
                <w:szCs w:val="20"/>
              </w:rPr>
              <w:t>-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dziestoleciu międzywojennym (lekcja powtórzeniowa)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23. Odzyskanie niepodległości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10 XI 1918, 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11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XI 1918, 10 II 1919, </w:t>
            </w:r>
            <w:r w:rsidR="00862E12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20 II 1920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postać: Ignacego Paderewskiego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co się wydarzyło 11 listopada 1918 r.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datę: 1918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postać: Jędrzeja Moraczewskiego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pojęcie: Rada Regencyjna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zagrożenia wynikające z istnieni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 rządu Jędrzeja Moraczewskiego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okoliczności, w jakich doszło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do odrodzenia państwa polskiego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miejsca powstania pierws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zych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ośrodków władzy państwowej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6/7 XI 1918, 1919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postać: Ignacego Daszyńskiego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ugrupowania rywalizując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e o władzę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Polska Organizacja Wojskowa, lewic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a, prawica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Józefa Piłsudskiego na uspokojeni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e sytuacji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 powoła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nia rządu Ignacego Daszyńskiego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jednostki na losy państwa na przykład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zie postaci Józefa Piłsudskiego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działalnoś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ć rządu Jędrzeja Moraczewskiego</w:t>
            </w:r>
          </w:p>
          <w:p w:rsidR="00125A71" w:rsidRPr="00297910" w:rsidRDefault="00125A71" w:rsidP="00862E12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sytuację międzynarodową i jej wpływ na wydarzenia na zie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miach polskich jesienią 1918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działalność ugrupowań rywalizującyc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h o władzę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24. Walka o granice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  <w:lang w:val="it-IT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 daty: 1 XI 1918, 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26 XII 1918, VI 1919, </w:t>
            </w:r>
            <w:r w:rsidR="004F6C3C"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 xml:space="preserve">VIII 1919, VIII 1920, </w:t>
            </w:r>
          </w:p>
          <w:p w:rsidR="00125A71" w:rsidRPr="00297910" w:rsidRDefault="00C0263B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it-IT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  <w:lang w:val="it-IT"/>
              </w:rPr>
              <w:t>III 1921, V 1921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postać: Wojciecha Korfantego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decyzje paryskiej konferencji po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kojowej w sprawie granic Polski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przyczyny powstań śląskich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Orlęta Lwowskie, powstanie w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ielkopolskie, powstania śląskie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 czego wynikały niekorzystne decyzje konferencji po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kojowej w sprawie granic Polski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czym kierowali się mieszkańcy Śląska, walcząc o przyn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ależność tego obszaru do Polski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decyzje terytorialne konferencji pokojowej w spraw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ie granic Polski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wyniki plebiscytu w sprawie przy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należności terytorialnej Śląska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wolne miasto, plebiscyt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korzystneg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o dla Niemców wyniku plebiscytu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wpływ trzeciego powstania śląskiego na ostateczny kształt grani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cy polsko-niemieckiej na Śląsku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t</w:t>
            </w:r>
            <w:r w:rsidR="004F6C3C" w:rsidRPr="00297910">
              <w:rPr>
                <w:rFonts w:ascii="Cambria" w:hAnsi="Cambria" w:cs="Times New Roman"/>
                <w:sz w:val="20"/>
                <w:szCs w:val="20"/>
              </w:rPr>
              <w:t>ragizm walk prowadzonych o Lwów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e obszar plebiscytowy na Śląsku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decyzje alianckiej komisji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plebiscytowej w sprawie Śląska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obszary Śląska przyznane Polsce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daty: I 1919, VII 1920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wyniki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plebiscytu na Warmii i Mazurach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trudności wynikające z realizacji zasady samostanowie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nia narodów na obszarze Ukrainy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utraty przez Polskę Zaolzia oraz wyników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plebiscytu na Warmii i Mazurach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walk na obszarz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e Galicji w listopadzie 1918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przyczyny i prz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ebieg powstania wielkopolskiego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okoliczności, w jakich doszło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do utraty przez Polskę Zaolzia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stosunek państ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w zachodnich do granic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mówić przebieg powstań śląskich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z czego wynikały negatywne relacje między Pol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ską a Niemcami i Czechosłowacją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konflikt interesów między oczekiwaniami Polaków dotyczącymi granic państwa polskiego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a dążeniami narodów sąsiednich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25. Wojna polsko-</w:t>
            </w:r>
            <w:r w:rsidR="003E0339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-radziecka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daty: 13–16 VIII 1920,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III 1921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postanowienia pokoju ryskiego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Bitwa Warszaw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ska, Cud nad Wisłą, pokój ryski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znaczenie Bitwy Warszawskiej dla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ocalenia państwowości polskiej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ostateczne gr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anice II Rzeczpospolitej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państwa sąsiednie będąc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e wrogami i przyjaciółmi Polski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daty: IX 1920, X 1920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ie: bunt generała Żeligowskiego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przeb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ieg i skutki Bitwy Warszawskiej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yczyny buntu gen. Żeligowskiego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ać na mapie teren Wileńszczyzny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II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1919, V 1919,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V 1920, III 1923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Symona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Petlury, Lucjana Żeligowskiego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Rada Obrony Państwa, apel „Ojczyzna w 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niebezpieczeństwie!”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sytuację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panującą na Ukrainie w 1919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i okoliczności wybuchu wojny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między Polską a Rosją Radziecką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obszary walk w I połowie 1919 r.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związek między zmianą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relacji z Ukrainą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a przebiegiem walk m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iędzy Polakami a Armią Czerwoną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na czym polegały plany polityczne ko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munistycznych władz radzieckich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sać przebieg wyprawy kijowskiej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przebieg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radzieckiej ofensywy w 1920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zagrożenie dla państwowości polskiej wynika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jące z ofensywy Armii Czerwonej</w:t>
            </w:r>
          </w:p>
          <w:p w:rsidR="003E0339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okoliczności zakoń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czenia wojny polsko-radzieckiej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0720C3">
            <w:pPr>
              <w:spacing w:after="0" w:line="240" w:lineRule="auto"/>
              <w:jc w:val="center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zagrożenia dla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państwa polskiego powstałe w tra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kcie formowania się jego granic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26. Rzeczpospolita Polska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720C3" w:rsidRPr="00297910">
              <w:rPr>
                <w:rFonts w:ascii="Cambria" w:hAnsi="Cambria" w:cs="Times New Roman"/>
                <w:sz w:val="20"/>
                <w:szCs w:val="20"/>
              </w:rPr>
              <w:t xml:space="preserve"> datę: 17 III 1921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720C3" w:rsidRPr="00297910">
              <w:rPr>
                <w:rFonts w:ascii="Cambria" w:hAnsi="Cambria" w:cs="Times New Roman"/>
                <w:sz w:val="20"/>
                <w:szCs w:val="20"/>
              </w:rPr>
              <w:t xml:space="preserve"> postać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Stanisława Wojciechowskiego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główne założenia ustrojowe państwa polski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ego w myśl </w:t>
            </w:r>
            <w:r w:rsidR="000720C3" w:rsidRPr="00297910">
              <w:rPr>
                <w:rFonts w:ascii="Cambria" w:hAnsi="Cambria" w:cs="Times New Roman"/>
                <w:sz w:val="20"/>
                <w:szCs w:val="20"/>
              </w:rPr>
              <w:t>K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onstytucji marcowej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państwo wielonarodowe, Konstytucja m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arcowa, republika parlamentarna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najważniejsze dane statystycz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ne dotyczące II Rzeczpospolitej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prawa i wolności obywatelskie zagwar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antowane w Konstytucji marcowej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jaki wpływ na gospodarkę miały walki prowadzone na ziemiach polskich w latach </w:t>
            </w:r>
          </w:p>
          <w:p w:rsidR="00125A71" w:rsidRPr="00297910" w:rsidRDefault="00C0263B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1914–1921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mocne i słabe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strony ustroju II Rzeczpospolitej w myśl postanowień Konstytucji marcowej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aty: 1919, XI 1922, </w:t>
            </w:r>
            <w:r w:rsidR="000720C3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20 XII 1922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traktat o 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ochronie mniejszości narodowych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strukturę narodowościową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i społeczną II Rzeczpospolitej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różnice gospodarcze, kulturowe i społeczne utrudn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iające unifikację ziem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scharakteryzować główne postanowienia Konstytucji marcowej i omówić wprow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adzony przez nią ustrój państwa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zagrożenia dla integralności państwa wynikające z wielonarodowości s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połeczeństwa II Rzeczpospolitej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27. Pierwsze lata niepodległej Polski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 xml:space="preserve"> postać: Władysława Grabskiego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e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: 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szkoła powszechna</w:t>
            </w:r>
          </w:p>
          <w:p w:rsidR="00125A71" w:rsidRPr="00297910" w:rsidRDefault="00125A71" w:rsidP="00B02612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1923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hiperinflacja, reformy Grabskiego, reforma walutowa, złoty pol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ski, Bank Polski, reforma rolna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podstawowe założen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ia reform Władysława Grabskiego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 xml:space="preserve"> daty: 1919, 1932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strukturę systemu edukacji 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po reformie Jędrzejewiczowskiej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reforma Jędrze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jewiczowska, emisja, parcelacja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B02612" w:rsidRPr="00297910" w:rsidRDefault="00B02612" w:rsidP="00B02612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B02612" w:rsidP="00B02612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funkcjonowanie systemu edukacji w pierwszych latach istnienia Rzeczpospolitej i po 1932 r.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ocenić podstawowe założen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ia reform Władysława Grabskiego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ocenić skutki reform przeprowadzon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ych przez Władysława Grabskiego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II Rzeczpospolita – formowanie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państwa (lekcja powtórzeniowa)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28. Pod rządami sanacji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12–14 V 192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>6, 1926–1939, 1935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C0263B" w:rsidRPr="00297910">
              <w:rPr>
                <w:rFonts w:ascii="Cambria" w:hAnsi="Cambria" w:cs="Times New Roman"/>
                <w:sz w:val="20"/>
                <w:szCs w:val="20"/>
              </w:rPr>
              <w:t xml:space="preserve"> postać: Ignacego Mościckiego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niezadowolenia ludności z sytuac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ji panującej w państwie polskim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sejmokracja,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zamach majowy, autorytaryzm, </w:t>
            </w:r>
            <w:r w:rsidR="00B02612" w:rsidRPr="00297910">
              <w:rPr>
                <w:rFonts w:ascii="Cambria" w:hAnsi="Cambria" w:cs="Times New Roman"/>
                <w:sz w:val="20"/>
                <w:szCs w:val="20"/>
              </w:rPr>
              <w:t>sanacja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ęcie: Pierwszy Marszałek Polski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przyczyny, prz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ebieg i skutki zamachu majowego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grupy popierające zamach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majowy i sprzeciwiające się 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 xml:space="preserve">–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okoliczności, które pop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rzedziły zamach majowy w Polsce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argumenty, które skłoniły Piłsudskiego do p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rzeprowadzenia zamachu majowego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sytuację panującą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w państwie polskim do 1925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stos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unek rządów sanacji do opozycji</w:t>
            </w:r>
          </w:p>
          <w:p w:rsidR="00125A71" w:rsidRPr="00297910" w:rsidRDefault="00125A71" w:rsidP="00EC42B3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bilans ofiar starć podczas walk między stroną rządową a 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ddziałami wiernymi Piłsudskiemu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scha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rakteryzować ustrój autorytarny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porównać autorytarny sposób rządzenia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z demokratycznym i totalitarnym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EC42B3" w:rsidRPr="00297910">
              <w:rPr>
                <w:rFonts w:ascii="Cambria" w:hAnsi="Cambria" w:cs="Times New Roman"/>
                <w:sz w:val="20"/>
                <w:szCs w:val="20"/>
              </w:rPr>
              <w:t xml:space="preserve"> opisać rządy sanacji</w:t>
            </w:r>
          </w:p>
          <w:p w:rsidR="00125A71" w:rsidRPr="00297910" w:rsidRDefault="00125A71" w:rsidP="00EC42B3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nić system autorytarny w Polsce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ocenić postać Marszałka Józef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a Piłsudskiego i jego dokonania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29. Polityka zagraniczna II Rzeczpospolitej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sąsiadów II Rzeczpospolitej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postanowie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nia układów w Rapallo i Locarno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postanow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ienia paktu o nieagresji z ZSRR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układ w Rapallo, układ w Locarno, pakt o nieagresji z ZSRR, deklaracja 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nieagresji, polityka równowagi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 Rzeczpospolitą i jej sąsiadów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y: 1921, 1922, 1925, 1932, 1934</w:t>
            </w:r>
          </w:p>
          <w:p w:rsidR="00B02612" w:rsidRPr="00297910" w:rsidRDefault="00B02612" w:rsidP="00B02612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postać: Józefa Becka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 pojęcie: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wojna celna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 czego wynikało niekorzystne położenie geopolityczne państwa pol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skiego w okresie międzywojennym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wybuchu wojny celnej z Niemcami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w jakim celu obóz sanac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ji prowadził politykę równowagi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daty: III 1938, 2 X 1938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jaki wpływ na międzynarodową pozycję Polski miały układy w Rap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allo i Locarno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 czego wynikała pozorna poprawa położenia międzynarodowego Polski po dojści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u Hitlera do władzy w Niemczech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 podpisa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nia układów w Rapallo i Locarno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 wymienić skutki wojny celn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ej z Niemcami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 czego wynikała niechęć Piłsudskiego do zb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iorowych układów bezpieczeństwa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stosunki dyplomatyczne Po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lski z sąsiadami oraz z Francją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pol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itykę zagraniczną obozu sanacji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podać przykłady łamania postanowień traktatu wersalskiego przez Niemcy i wyjaśn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ić ich wpływ na polską politykę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związek między agresywną polityką Hitlera a reali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zacją celów dyplomacji polskiej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ocenić politykę prowadzoną przez II Rzeczpospolitą w 1938 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30. Problemy gospodarcze i narodowościowe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stać: Eugeniusza Kwiatkowskiego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główne mniejszości narodowe zamieszkujące II Rze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czpospolitą oraz ich liczebność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magistrala węglowa, Centralny Okręg Przemys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łowy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(COP)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A00C80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A00C80" w:rsidRPr="00297910">
              <w:rPr>
                <w:rFonts w:ascii="Cambria" w:hAnsi="Cambria" w:cs="Times New Roman"/>
                <w:sz w:val="20"/>
                <w:szCs w:val="20"/>
              </w:rPr>
              <w:t xml:space="preserve"> wskazać  Gdynię na mapie </w:t>
            </w:r>
          </w:p>
          <w:p w:rsidR="00125A71" w:rsidRPr="00297910" w:rsidRDefault="00A00C80" w:rsidP="00A00C8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</w:t>
            </w:r>
            <w:r w:rsidR="00125A71" w:rsidRPr="00297910">
              <w:rPr>
                <w:rFonts w:ascii="Cambria" w:hAnsi="Cambria" w:cs="Times New Roman"/>
                <w:sz w:val="20"/>
                <w:szCs w:val="20"/>
              </w:rPr>
              <w:t>położenie C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entralnego Okręgu Przemysłowego</w:t>
            </w:r>
          </w:p>
          <w:p w:rsidR="005B0B1B" w:rsidRPr="00297910" w:rsidRDefault="005B0B1B" w:rsidP="00A00C80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datę: 1922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trudności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gospodarczych państwa polskiego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przyczyny podjęcia decyzji o budo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wie portu w Gdyni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1926, 1926–1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933, 1926–1929, 1929–1935, 1936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pojęcie: Organizacja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Ukraińskich Nacjonalistów (OUN)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przebieg pro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cesu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powstawania miasta i portu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przebieg i skutki wielkie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go kryzysu na ziemiach polskich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działalność mniejszości uk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raińskiej i żydowskiej w Polsce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najważniejsze zakłady zlokalizowane w obrębie C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entralnego Okręgu Przemysłowego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dlaczego przebieg wielkiego kryzysu był na ziemiach polskich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dotkliwszy niż w innych krajach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sytuację gospod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arczą Polski w latach 1926–1929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wyjaśnić, jaki wpływ na gospo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darkę polską miała budowa COP-u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wpływ istnienia portu w Gdyni i magistrali węglowej na sytuacj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ę gospodarczą państwa polskiego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i ocenić politykę narodowościową władz II Rzeczpospolitej z punktu widzenia mniej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szości ukraińskiej i żydowskiej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31. Nauka i kultura II Rzeczpospolitej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dostrzec wpływ radia na życie mi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eszkańców Polski międzywojennej</w:t>
            </w:r>
          </w:p>
          <w:p w:rsidR="00125A71" w:rsidRPr="00297910" w:rsidRDefault="00125A71" w:rsidP="00765E5F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opisać rozwój kina w 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Polsce w okresie międzywojennym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1895,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1924, 1926, 1932, 1938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Józefa Kostrzewskiego, E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ugeniusza Romera, braci Lumière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cie: szkoła lwowsko-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br/>
              <w:t>-warszawska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dokonan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ia wybitnych polskich naukowców</w:t>
            </w: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przedstawicieli polskiej literatury, sztuki</w:t>
            </w:r>
            <w:r w:rsidR="00765E5F" w:rsidRPr="00297910">
              <w:rPr>
                <w:rFonts w:ascii="Cambria" w:hAnsi="Cambria" w:cs="Times New Roman"/>
                <w:sz w:val="20"/>
                <w:szCs w:val="20"/>
              </w:rPr>
              <w:t xml:space="preserve"> oraz polskich aktorów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okresu międzywojennego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pojęcie: Instytut Radowy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działalność szkoły lwowsko-</w:t>
            </w:r>
          </w:p>
          <w:p w:rsidR="00125A71" w:rsidRPr="00297910" w:rsidRDefault="00022DC4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-warszawskiej</w:t>
            </w:r>
          </w:p>
          <w:p w:rsidR="00125A71" w:rsidRPr="00297910" w:rsidRDefault="00125A71" w:rsidP="00765E5F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dokonania polskich twórcó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w sztuki okresu międzywojennego</w:t>
            </w: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osiągnięcia polskiej li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teratury okresu międzywojennego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II Rzeczpospolita – sukcesy i niepo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wodzenia (lekcja powtórzeniowa)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125A71">
        <w:tc>
          <w:tcPr>
            <w:tcW w:w="181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34. Marsz ku wojnie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daty: 1935–1939, 1937, III 1938, IX 1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938, </w:t>
            </w:r>
            <w:r w:rsidR="005B0B1B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23 VIII 1939, </w:t>
            </w:r>
            <w:r w:rsidR="005B0B1B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25 VIII 1939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postacie: Joachima von Ribbentropa,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Wiaczesława Mołotowa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państwa będą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ce sojusznikami Trzeciej Rzeszy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żądania Hitlera wobec Polski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postano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wienia paktu Ribbentrop–Mołotow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</w:t>
            </w:r>
            <w:r w:rsidRPr="00297910">
              <w:rPr>
                <w:rFonts w:ascii="Cambria" w:hAnsi="Cambria" w:cs="Times New Roman"/>
                <w:i/>
                <w:sz w:val="20"/>
                <w:szCs w:val="20"/>
              </w:rPr>
              <w:t>Anschluss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>, układ monachijski, pakt Ribbentrop–Mołot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ow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zedstawić cele polityki Hitlera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państwa uczestni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czące w konferencji w Monachium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terytoria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opanowane przez Trzecią Rzeszę</w:t>
            </w: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decyzję układu monachijskiego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lastRenderedPageBreak/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przyczyny prowadzenia przez pańs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twa zachodnie polityki ustępstw</w:t>
            </w:r>
            <w:r w:rsidR="005B0B1B" w:rsidRPr="00297910">
              <w:rPr>
                <w:rFonts w:ascii="Cambria" w:hAnsi="Cambria" w:cs="Times New Roman"/>
                <w:sz w:val="20"/>
                <w:szCs w:val="20"/>
              </w:rPr>
              <w:t xml:space="preserve"> wobec Hitlera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wskazać na mapie okręg sudecki</w:t>
            </w:r>
          </w:p>
          <w:p w:rsidR="00125A71" w:rsidRPr="00297910" w:rsidRDefault="00125A71" w:rsidP="005B0B1B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zna: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5B0B1B" w:rsidRPr="00297910">
              <w:rPr>
                <w:rFonts w:ascii="Cambria" w:hAnsi="Cambria" w:cs="Times New Roman"/>
                <w:sz w:val="20"/>
                <w:szCs w:val="20"/>
              </w:rPr>
              <w:t>daty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: 1935,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1936, X 1938, III 1939, IV 1939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en-US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5B0B1B" w:rsidRPr="00297910">
              <w:rPr>
                <w:rFonts w:ascii="Cambria" w:hAnsi="Cambria" w:cs="Times New Roman"/>
                <w:sz w:val="20"/>
                <w:szCs w:val="20"/>
              </w:rPr>
              <w:t>postać</w:t>
            </w:r>
            <w:r w:rsidRPr="00297910">
              <w:rPr>
                <w:rFonts w:ascii="Cambria" w:hAnsi="Cambria" w:cs="Times New Roman"/>
                <w:sz w:val="20"/>
                <w:szCs w:val="20"/>
                <w:lang w:val="en-US"/>
              </w:rPr>
              <w:t>: Neville</w:t>
            </w:r>
            <w:r w:rsidR="00022DC4" w:rsidRPr="00297910">
              <w:rPr>
                <w:rFonts w:ascii="Cambria" w:hAnsi="Cambria" w:cs="Times New Roman"/>
                <w:sz w:val="20"/>
                <w:szCs w:val="20"/>
                <w:lang w:val="en-US"/>
              </w:rPr>
              <w:t>'a Chamberlaina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val="en-US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remilitaryzacja Nadrenii, oś Berlin–Rzym–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br/>
            </w: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Tokio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kroki podejmowane przez władze Trzeciej Rzeszy w celu zn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iesienia „dyktatu” wersalskiego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okoliczności, w jakich doszło do </w:t>
            </w:r>
            <w:r w:rsidRPr="00297910">
              <w:rPr>
                <w:rFonts w:ascii="Cambria" w:hAnsi="Cambria" w:cs="Times New Roman"/>
                <w:i/>
                <w:sz w:val="20"/>
                <w:szCs w:val="20"/>
              </w:rPr>
              <w:t>Anschlussu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Austrii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okol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iczności rozpadu Czechosłowacji</w:t>
            </w:r>
          </w:p>
          <w:p w:rsidR="005B0B1B" w:rsidRPr="00297910" w:rsidRDefault="005B0B1B" w:rsidP="005B0B1B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przedstawić reakcję państw zachodnich na agresję Hitlera wobec Czechosłowacji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rozumie: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pojęcia: pak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t antykominternowski, Wehrmacht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związek między 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>podpisaniem paktu o nieagresji między Trzecią Rzeszą i ZSR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R a wybuchem II wojny światowej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wymienić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etapy formowania się państw osi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wyjaśnić okoliczności konfliktu między Trzecią Rzeszą a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 xml:space="preserve"> Czechosłowacją 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br/>
              <w:t>o okręg sudecki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omówić relacje między Polską a Niemcami w pierwszych miesiącach 1939 r.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b/>
                <w:sz w:val="20"/>
                <w:szCs w:val="20"/>
              </w:rPr>
              <w:lastRenderedPageBreak/>
              <w:t>Uczeń potrafi: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iCs/>
                <w:sz w:val="20"/>
                <w:szCs w:val="20"/>
              </w:rPr>
              <w:t>–</w:t>
            </w:r>
            <w:r w:rsidRPr="00297910">
              <w:rPr>
                <w:rFonts w:ascii="Cambria" w:hAnsi="Cambria" w:cs="Times New Roman"/>
                <w:sz w:val="20"/>
                <w:szCs w:val="20"/>
              </w:rPr>
              <w:t xml:space="preserve"> ocenić stanowisko rządu polskiego w</w:t>
            </w:r>
            <w:r w:rsidR="00022DC4" w:rsidRPr="00297910">
              <w:rPr>
                <w:rFonts w:ascii="Cambria" w:hAnsi="Cambria" w:cs="Times New Roman"/>
                <w:sz w:val="20"/>
                <w:szCs w:val="20"/>
              </w:rPr>
              <w:t>obec żądań Hitlera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297910" w:rsidTr="00946D87">
        <w:trPr>
          <w:trHeight w:val="271"/>
        </w:trPr>
        <w:tc>
          <w:tcPr>
            <w:tcW w:w="1819" w:type="dxa"/>
          </w:tcPr>
          <w:p w:rsidR="005B0B1B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lastRenderedPageBreak/>
              <w:t xml:space="preserve">Ku wojnie </w:t>
            </w:r>
          </w:p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(lekcja powtórzeniowa)</w:t>
            </w:r>
          </w:p>
        </w:tc>
        <w:tc>
          <w:tcPr>
            <w:tcW w:w="2359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297910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  <w:tr w:rsidR="00125A71" w:rsidRPr="00125A71" w:rsidTr="00946D87">
        <w:trPr>
          <w:trHeight w:val="271"/>
        </w:trPr>
        <w:tc>
          <w:tcPr>
            <w:tcW w:w="1819" w:type="dxa"/>
          </w:tcPr>
          <w:p w:rsidR="00125A71" w:rsidRDefault="00125A71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  <w:r w:rsidRPr="00297910">
              <w:rPr>
                <w:rFonts w:ascii="Cambria" w:hAnsi="Cambria" w:cs="Times New Roman"/>
                <w:sz w:val="20"/>
                <w:szCs w:val="20"/>
              </w:rPr>
              <w:t>Sprawdzian wiadomości</w:t>
            </w:r>
          </w:p>
          <w:p w:rsidR="005B0B1B" w:rsidRPr="00125A71" w:rsidRDefault="005B0B1B" w:rsidP="00946D87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</w:rPr>
            </w:pPr>
          </w:p>
        </w:tc>
        <w:tc>
          <w:tcPr>
            <w:tcW w:w="2359" w:type="dxa"/>
          </w:tcPr>
          <w:p w:rsidR="00125A71" w:rsidRPr="00125A71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125A71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0" w:type="dxa"/>
          </w:tcPr>
          <w:p w:rsidR="00125A71" w:rsidRPr="00125A71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416" w:type="dxa"/>
          </w:tcPr>
          <w:p w:rsidR="00125A71" w:rsidRPr="00125A71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  <w:tc>
          <w:tcPr>
            <w:tcW w:w="2556" w:type="dxa"/>
          </w:tcPr>
          <w:p w:rsidR="00125A71" w:rsidRPr="00125A71" w:rsidRDefault="00125A71" w:rsidP="00946D87">
            <w:pPr>
              <w:spacing w:after="0" w:line="240" w:lineRule="auto"/>
              <w:rPr>
                <w:rFonts w:ascii="Cambria" w:hAnsi="Cambria" w:cs="Times New Roman"/>
                <w:b/>
                <w:sz w:val="20"/>
                <w:szCs w:val="20"/>
              </w:rPr>
            </w:pPr>
          </w:p>
        </w:tc>
      </w:tr>
    </w:tbl>
    <w:p w:rsidR="00822C69" w:rsidRPr="00125A71" w:rsidRDefault="00822C69">
      <w:pPr>
        <w:rPr>
          <w:rFonts w:ascii="Cambria" w:hAnsi="Cambria"/>
          <w:sz w:val="20"/>
          <w:szCs w:val="20"/>
        </w:rPr>
      </w:pPr>
    </w:p>
    <w:sectPr w:rsidR="00822C69" w:rsidRPr="00125A71" w:rsidSect="003E0339">
      <w:footerReference w:type="default" r:id="rId7"/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B5E" w:rsidRDefault="00CD0B5E">
      <w:pPr>
        <w:spacing w:after="0" w:line="240" w:lineRule="auto"/>
      </w:pPr>
      <w:r>
        <w:separator/>
      </w:r>
    </w:p>
  </w:endnote>
  <w:endnote w:type="continuationSeparator" w:id="1">
    <w:p w:rsidR="00CD0B5E" w:rsidRDefault="00CD0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E12" w:rsidRDefault="00631A41">
    <w:pPr>
      <w:pStyle w:val="Stopka"/>
      <w:jc w:val="right"/>
      <w:rPr>
        <w:rFonts w:ascii="Times New Roman" w:hAnsi="Times New Roman" w:cs="Times New Roman"/>
      </w:rPr>
    </w:pPr>
    <w:r>
      <w:fldChar w:fldCharType="begin"/>
    </w:r>
    <w:r w:rsidR="00862E12">
      <w:instrText xml:space="preserve"> PAGE   \* MERGEFORMAT </w:instrText>
    </w:r>
    <w:r>
      <w:fldChar w:fldCharType="separate"/>
    </w:r>
    <w:r w:rsidR="00C55AF7">
      <w:rPr>
        <w:noProof/>
      </w:rPr>
      <w:t>19</w:t>
    </w:r>
    <w:r>
      <w:fldChar w:fldCharType="end"/>
    </w:r>
  </w:p>
  <w:p w:rsidR="00862E12" w:rsidRDefault="00862E12">
    <w:pPr>
      <w:pStyle w:val="Stopka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B5E" w:rsidRDefault="00CD0B5E">
      <w:pPr>
        <w:spacing w:after="0" w:line="240" w:lineRule="auto"/>
      </w:pPr>
      <w:r>
        <w:separator/>
      </w:r>
    </w:p>
  </w:footnote>
  <w:footnote w:type="continuationSeparator" w:id="1">
    <w:p w:rsidR="00CD0B5E" w:rsidRDefault="00CD0B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5D6E"/>
    <w:multiLevelType w:val="hybridMultilevel"/>
    <w:tmpl w:val="30604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526585"/>
    <w:multiLevelType w:val="hybridMultilevel"/>
    <w:tmpl w:val="2BD8670C"/>
    <w:lvl w:ilvl="0" w:tplc="CC78B98E">
      <w:start w:val="1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9D6188"/>
    <w:multiLevelType w:val="hybridMultilevel"/>
    <w:tmpl w:val="32146EC0"/>
    <w:lvl w:ilvl="0" w:tplc="BBDC8E0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BB75A5"/>
    <w:multiLevelType w:val="hybridMultilevel"/>
    <w:tmpl w:val="1C6EF9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A15249"/>
    <w:multiLevelType w:val="hybridMultilevel"/>
    <w:tmpl w:val="8B2212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062DC3"/>
    <w:multiLevelType w:val="hybridMultilevel"/>
    <w:tmpl w:val="1ABE636E"/>
    <w:lvl w:ilvl="0" w:tplc="4F9C741E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B71450"/>
    <w:multiLevelType w:val="hybridMultilevel"/>
    <w:tmpl w:val="327414F0"/>
    <w:lvl w:ilvl="0" w:tplc="3D6E179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80F1AD1"/>
    <w:multiLevelType w:val="hybridMultilevel"/>
    <w:tmpl w:val="1BA04354"/>
    <w:lvl w:ilvl="0" w:tplc="92CE8BF8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3F76DC4"/>
    <w:multiLevelType w:val="hybridMultilevel"/>
    <w:tmpl w:val="8564DEBE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5C7843F8"/>
    <w:multiLevelType w:val="hybridMultilevel"/>
    <w:tmpl w:val="7D581DC4"/>
    <w:lvl w:ilvl="0" w:tplc="348C2DB6">
      <w:start w:val="1"/>
      <w:numFmt w:val="bullet"/>
      <w:lvlText w:val="–"/>
      <w:lvlJc w:val="left"/>
      <w:pPr>
        <w:tabs>
          <w:tab w:val="num" w:pos="227"/>
        </w:tabs>
        <w:ind w:left="227" w:hanging="227"/>
      </w:pPr>
      <w:rPr>
        <w:rFonts w:ascii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D0A1B99"/>
    <w:multiLevelType w:val="hybridMultilevel"/>
    <w:tmpl w:val="0718A5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94498B"/>
    <w:multiLevelType w:val="hybridMultilevel"/>
    <w:tmpl w:val="18D86A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8E21C3"/>
    <w:multiLevelType w:val="hybridMultilevel"/>
    <w:tmpl w:val="DE04DD8C"/>
    <w:lvl w:ilvl="0" w:tplc="348C2DB6">
      <w:start w:val="1"/>
      <w:numFmt w:val="bullet"/>
      <w:lvlText w:val="–"/>
      <w:lvlJc w:val="left"/>
      <w:pPr>
        <w:tabs>
          <w:tab w:val="num" w:pos="247"/>
        </w:tabs>
        <w:ind w:left="247" w:hanging="227"/>
      </w:pPr>
      <w:rPr>
        <w:rFonts w:ascii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60"/>
        </w:tabs>
        <w:ind w:left="146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80"/>
        </w:tabs>
        <w:ind w:left="21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900"/>
        </w:tabs>
        <w:ind w:left="29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20"/>
        </w:tabs>
        <w:ind w:left="362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40"/>
        </w:tabs>
        <w:ind w:left="43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60"/>
        </w:tabs>
        <w:ind w:left="50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80"/>
        </w:tabs>
        <w:ind w:left="578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500"/>
        </w:tabs>
        <w:ind w:left="6500" w:hanging="360"/>
      </w:pPr>
      <w:rPr>
        <w:rFonts w:ascii="Wingdings" w:hAnsi="Wingdings" w:hint="default"/>
      </w:rPr>
    </w:lvl>
  </w:abstractNum>
  <w:abstractNum w:abstractNumId="13">
    <w:nsid w:val="6F6C4602"/>
    <w:multiLevelType w:val="hybridMultilevel"/>
    <w:tmpl w:val="0DB081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5639B9"/>
    <w:multiLevelType w:val="hybridMultilevel"/>
    <w:tmpl w:val="7E6201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430B77"/>
    <w:multiLevelType w:val="hybridMultilevel"/>
    <w:tmpl w:val="28E089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3"/>
  </w:num>
  <w:num w:numId="4">
    <w:abstractNumId w:val="11"/>
  </w:num>
  <w:num w:numId="5">
    <w:abstractNumId w:val="14"/>
  </w:num>
  <w:num w:numId="6">
    <w:abstractNumId w:val="8"/>
  </w:num>
  <w:num w:numId="7">
    <w:abstractNumId w:val="0"/>
  </w:num>
  <w:num w:numId="8">
    <w:abstractNumId w:val="4"/>
  </w:num>
  <w:num w:numId="9">
    <w:abstractNumId w:val="10"/>
  </w:num>
  <w:num w:numId="10">
    <w:abstractNumId w:val="12"/>
  </w:num>
  <w:num w:numId="11">
    <w:abstractNumId w:val="6"/>
  </w:num>
  <w:num w:numId="12">
    <w:abstractNumId w:val="7"/>
  </w:num>
  <w:num w:numId="13">
    <w:abstractNumId w:val="5"/>
  </w:num>
  <w:num w:numId="14">
    <w:abstractNumId w:val="2"/>
  </w:num>
  <w:num w:numId="15">
    <w:abstractNumId w:val="1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5A71"/>
    <w:rsid w:val="00022DC4"/>
    <w:rsid w:val="00042C44"/>
    <w:rsid w:val="000720C3"/>
    <w:rsid w:val="00125A71"/>
    <w:rsid w:val="00297910"/>
    <w:rsid w:val="003E0339"/>
    <w:rsid w:val="00445363"/>
    <w:rsid w:val="004F6C3C"/>
    <w:rsid w:val="005B0B1B"/>
    <w:rsid w:val="00631A41"/>
    <w:rsid w:val="00652138"/>
    <w:rsid w:val="006B3FDE"/>
    <w:rsid w:val="00765E5F"/>
    <w:rsid w:val="00822C69"/>
    <w:rsid w:val="00862E12"/>
    <w:rsid w:val="00946D87"/>
    <w:rsid w:val="00A00C80"/>
    <w:rsid w:val="00A82416"/>
    <w:rsid w:val="00B02612"/>
    <w:rsid w:val="00B17950"/>
    <w:rsid w:val="00C0263B"/>
    <w:rsid w:val="00C071A3"/>
    <w:rsid w:val="00C55AF7"/>
    <w:rsid w:val="00C80D91"/>
    <w:rsid w:val="00CD0B5E"/>
    <w:rsid w:val="00D76674"/>
    <w:rsid w:val="00D8502D"/>
    <w:rsid w:val="00E20B8D"/>
    <w:rsid w:val="00EC42B3"/>
    <w:rsid w:val="00EE4E93"/>
    <w:rsid w:val="00EE60A9"/>
    <w:rsid w:val="00EF0D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5A71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125A71"/>
    <w:pPr>
      <w:widowControl w:val="0"/>
      <w:suppressAutoHyphens/>
      <w:spacing w:after="0" w:line="280" w:lineRule="atLeast"/>
    </w:pPr>
    <w:rPr>
      <w:rFonts w:ascii="Arial" w:hAnsi="Arial" w:cs="Arial"/>
      <w:lang w:eastAsia="ar-SA"/>
    </w:rPr>
  </w:style>
  <w:style w:type="paragraph" w:customStyle="1" w:styleId="Akapitzlist1">
    <w:name w:val="Akapit z listą1"/>
    <w:basedOn w:val="Normalny"/>
    <w:rsid w:val="00125A71"/>
    <w:pPr>
      <w:suppressAutoHyphens/>
      <w:spacing w:after="0" w:line="240" w:lineRule="auto"/>
      <w:ind w:left="720"/>
    </w:pPr>
    <w:rPr>
      <w:sz w:val="20"/>
      <w:szCs w:val="20"/>
      <w:lang w:eastAsia="ar-SA"/>
    </w:rPr>
  </w:style>
  <w:style w:type="paragraph" w:styleId="Nagwek">
    <w:name w:val="header"/>
    <w:basedOn w:val="Normalny"/>
    <w:link w:val="NagwekZnak"/>
    <w:rsid w:val="001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25A71"/>
    <w:rPr>
      <w:rFonts w:ascii="Calibri" w:eastAsia="Times New Roman" w:hAnsi="Calibri" w:cs="Calibri"/>
    </w:rPr>
  </w:style>
  <w:style w:type="paragraph" w:styleId="Stopka">
    <w:name w:val="footer"/>
    <w:basedOn w:val="Normalny"/>
    <w:link w:val="StopkaZnak"/>
    <w:rsid w:val="0012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125A71"/>
    <w:rPr>
      <w:rFonts w:ascii="Calibri" w:eastAsia="Times New Roman" w:hAnsi="Calibri" w:cs="Calibri"/>
    </w:rPr>
  </w:style>
  <w:style w:type="paragraph" w:styleId="Tekstprzypisukocowego">
    <w:name w:val="endnote text"/>
    <w:basedOn w:val="Normalny"/>
    <w:link w:val="TekstprzypisukocowegoZnak"/>
    <w:rsid w:val="00125A7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125A71"/>
    <w:rPr>
      <w:rFonts w:ascii="Calibri" w:eastAsia="Times New Roman" w:hAnsi="Calibri" w:cs="Calibri"/>
      <w:sz w:val="20"/>
      <w:szCs w:val="20"/>
    </w:rPr>
  </w:style>
  <w:style w:type="character" w:styleId="Odwoanieprzypisukocowego">
    <w:name w:val="endnote reference"/>
    <w:rsid w:val="00125A71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rsid w:val="00125A7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25A71"/>
    <w:rPr>
      <w:rFonts w:ascii="Calibri" w:eastAsia="Times New Roman" w:hAnsi="Calibri" w:cs="Calibri"/>
      <w:sz w:val="20"/>
      <w:szCs w:val="20"/>
    </w:rPr>
  </w:style>
  <w:style w:type="character" w:styleId="Odwoanieprzypisudolnego">
    <w:name w:val="footnote reference"/>
    <w:rsid w:val="00125A71"/>
    <w:rPr>
      <w:rFonts w:ascii="Times New Roman" w:hAnsi="Times New Roman" w:cs="Times New Roman"/>
      <w:vertAlign w:val="superscript"/>
    </w:rPr>
  </w:style>
  <w:style w:type="paragraph" w:styleId="Tekstpodstawowy">
    <w:name w:val="Body Text"/>
    <w:basedOn w:val="Normalny"/>
    <w:link w:val="TekstpodstawowyZnak"/>
    <w:rsid w:val="00125A71"/>
    <w:pPr>
      <w:framePr w:hSpace="141" w:wrap="auto" w:vAnchor="text" w:hAnchor="margin" w:y="41"/>
      <w:spacing w:after="0" w:line="240" w:lineRule="auto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125A71"/>
    <w:rPr>
      <w:rFonts w:ascii="Calibri" w:eastAsia="Times New Roman" w:hAnsi="Calibri" w:cs="Calibri"/>
      <w:sz w:val="24"/>
      <w:szCs w:val="24"/>
    </w:rPr>
  </w:style>
  <w:style w:type="paragraph" w:customStyle="1" w:styleId="Zwykytekst1">
    <w:name w:val="Zwykły tekst1"/>
    <w:basedOn w:val="Normalny"/>
    <w:rsid w:val="00125A71"/>
    <w:pPr>
      <w:widowControl w:val="0"/>
      <w:suppressAutoHyphens/>
      <w:spacing w:after="0" w:line="240" w:lineRule="auto"/>
    </w:pPr>
    <w:rPr>
      <w:rFonts w:ascii="Courier New" w:hAnsi="Courier New" w:cs="Courier New"/>
      <w:kern w:val="1"/>
      <w:sz w:val="24"/>
      <w:szCs w:val="24"/>
      <w:lang w:eastAsia="ar-SA"/>
    </w:rPr>
  </w:style>
  <w:style w:type="character" w:styleId="Odwoaniedokomentarza">
    <w:name w:val="annotation reference"/>
    <w:rsid w:val="00125A7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125A7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125A71"/>
    <w:rPr>
      <w:rFonts w:ascii="Calibri" w:eastAsia="Times New Roman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125A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125A71"/>
    <w:rPr>
      <w:rFonts w:ascii="Calibri" w:eastAsia="Times New Roman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rsid w:val="00125A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125A71"/>
    <w:rPr>
      <w:rFonts w:ascii="Segoe UI" w:eastAsia="Times New Roman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E03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19</Pages>
  <Words>6007</Words>
  <Characters>36047</Characters>
  <Application>Microsoft Office Word</Application>
  <DocSecurity>0</DocSecurity>
  <Lines>300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Korewo</dc:creator>
  <cp:keywords/>
  <dc:description/>
  <cp:lastModifiedBy>Małgorzata Stopka</cp:lastModifiedBy>
  <cp:revision>7</cp:revision>
  <dcterms:created xsi:type="dcterms:W3CDTF">2024-09-04T12:42:00Z</dcterms:created>
  <dcterms:modified xsi:type="dcterms:W3CDTF">2025-10-05T19:05:00Z</dcterms:modified>
</cp:coreProperties>
</file>