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AD9" w:rsidRDefault="000543BD">
      <w:r>
        <w:t xml:space="preserve">Lekcja 22 i 23 </w:t>
      </w:r>
    </w:p>
    <w:p w:rsidR="00B41AFF" w:rsidRDefault="00B41AFF">
      <w:r>
        <w:t>W tym t</w:t>
      </w:r>
      <w:r w:rsidR="00282F48">
        <w:t>ygodniu rozpoczynamy lekcje z le</w:t>
      </w:r>
      <w:r>
        <w:t xml:space="preserve">kturą </w:t>
      </w:r>
      <w:proofErr w:type="spellStart"/>
      <w:r>
        <w:t>pt</w:t>
      </w:r>
      <w:proofErr w:type="spellEnd"/>
      <w:r>
        <w:t xml:space="preserve"> ,,W pustyni i w puszczy”  </w:t>
      </w:r>
      <w:r w:rsidRPr="00B41AFF">
        <w:rPr>
          <w:b/>
        </w:rPr>
        <w:t>Henryka Sienkiewicza.</w:t>
      </w:r>
      <w:r>
        <w:t xml:space="preserve"> </w:t>
      </w:r>
    </w:p>
    <w:p w:rsidR="006362D3" w:rsidRPr="00282F48" w:rsidRDefault="00B41AFF">
      <w:pPr>
        <w:rPr>
          <w:sz w:val="28"/>
          <w:szCs w:val="28"/>
          <w:u w:val="single"/>
        </w:rPr>
      </w:pPr>
      <w:r w:rsidRPr="00282F48">
        <w:rPr>
          <w:b/>
          <w:color w:val="C00000"/>
          <w:sz w:val="28"/>
          <w:szCs w:val="28"/>
          <w:u w:val="single"/>
        </w:rPr>
        <w:t xml:space="preserve">Temat: </w:t>
      </w:r>
      <w:r w:rsidR="006362D3" w:rsidRPr="00282F48">
        <w:rPr>
          <w:b/>
          <w:color w:val="C00000"/>
          <w:sz w:val="28"/>
          <w:szCs w:val="28"/>
          <w:u w:val="single"/>
        </w:rPr>
        <w:t>Paszport do Afryki</w:t>
      </w:r>
      <w:r w:rsidR="006362D3" w:rsidRPr="00282F48">
        <w:rPr>
          <w:sz w:val="28"/>
          <w:szCs w:val="28"/>
          <w:u w:val="single"/>
        </w:rPr>
        <w:t xml:space="preserve">. Zanim zaczniemy rozmawiać o lekturze </w:t>
      </w:r>
      <w:proofErr w:type="spellStart"/>
      <w:r w:rsidR="006362D3" w:rsidRPr="00282F48">
        <w:rPr>
          <w:sz w:val="28"/>
          <w:szCs w:val="28"/>
          <w:u w:val="single"/>
        </w:rPr>
        <w:t>pt</w:t>
      </w:r>
      <w:proofErr w:type="spellEnd"/>
      <w:r w:rsidR="006362D3" w:rsidRPr="00282F48">
        <w:rPr>
          <w:sz w:val="28"/>
          <w:szCs w:val="28"/>
          <w:u w:val="single"/>
        </w:rPr>
        <w:t xml:space="preserve">,, W Pustyni i w puszczy”, której akcja rozgrywa się właśnie w Afryce. </w:t>
      </w:r>
    </w:p>
    <w:p w:rsidR="006362D3" w:rsidRDefault="006362D3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t xml:space="preserve">Przeczytaj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Henryk Sienkiewicz przedstawi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mieszkanki i mieszka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ców Afryki w powie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ci "W pustyni i w puszczy".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Dzi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ś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Afrykan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ie pewni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chcieliby,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eby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szczerze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mówiono i p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isano o Afryce i o nich samych na podstawie wydarze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ń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historycznych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i wspó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czesnych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a jednocze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nie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chcieliby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uwra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liwi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ć Was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na kwesti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6362D3">
        <w:rPr>
          <w:rFonts w:ascii="Segoe UI Historic" w:hAnsi="Segoe UI Historic" w:cs="Segoe UI Historic"/>
          <w:color w:val="C00000"/>
          <w:sz w:val="23"/>
          <w:szCs w:val="23"/>
          <w:shd w:val="clear" w:color="auto" w:fill="FFFFFF"/>
        </w:rPr>
        <w:t xml:space="preserve">stereotypów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utrwalaj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cych europejskie wyobra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enia o Afryce, czy innych kontynentach.</w:t>
      </w:r>
    </w:p>
    <w:p w:rsidR="006362D3" w:rsidRPr="006362D3" w:rsidRDefault="006362D3">
      <w:pPr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Stereotyp </w:t>
      </w:r>
      <w:r w:rsidRPr="006362D3"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  <w:t>uproszczony obraz kogoś lub czegoś, zwykle oparty na częściowo fałszywych sądach, funkcjonujący w świadomości społecznej i niełatwo zmieniający się</w:t>
      </w:r>
    </w:p>
    <w:p w:rsidR="006362D3" w:rsidRDefault="006362D3">
      <w:pPr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  <w:r w:rsidRPr="006362D3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Czyli sam widzisz, </w:t>
      </w:r>
      <w:r w:rsidRPr="006362D3"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  <w:t xml:space="preserve">pewne kłamstwa często powtarzane stają się w końcu prawdą, ale bardzo fałszywa prawdą. </w:t>
      </w:r>
    </w:p>
    <w:p w:rsidR="003A7A41" w:rsidRPr="003A7A41" w:rsidRDefault="003A7A41" w:rsidP="003A7A4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  <w:r w:rsidRPr="003A7A41"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  <w:t xml:space="preserve">A </w:t>
      </w:r>
      <w:r w:rsidRPr="003A7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teraz otwieram Ci encyklopedię o Afryce. Przeczytaj, zapamiętaj. Może kiedyś będziesz w Afryce i ta wiedza  może być potrzebna?</w:t>
      </w:r>
      <w:r w:rsidRPr="003A7A41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</w:t>
      </w:r>
    </w:p>
    <w:p w:rsidR="003A7A41" w:rsidRDefault="003A7A41">
      <w:pPr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  <w:t xml:space="preserve"> </w:t>
      </w:r>
      <w:hyperlink r:id="rId6" w:history="1">
        <w:r w:rsidRPr="00E36538">
          <w:rPr>
            <w:rStyle w:val="Hipercze"/>
            <w:rFonts w:ascii="Times New Roman" w:hAnsi="Times New Roman" w:cs="Times New Roman"/>
            <w:sz w:val="27"/>
            <w:szCs w:val="27"/>
            <w:shd w:val="clear" w:color="auto" w:fill="FFFFFF"/>
          </w:rPr>
          <w:t>https://fajnepodroze.pl/afryka-podstawowe-informacje-dla-dzieci/</w:t>
        </w:r>
      </w:hyperlink>
      <w:r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  <w:t xml:space="preserve"> </w:t>
      </w:r>
    </w:p>
    <w:p w:rsidR="003A7A41" w:rsidRPr="003A7A41" w:rsidRDefault="003A7A41" w:rsidP="003A7A4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C00000"/>
        </w:rPr>
      </w:pPr>
      <w:r w:rsidRPr="003A7A41">
        <w:rPr>
          <w:rFonts w:ascii="Times New Roman" w:hAnsi="Times New Roman" w:cs="Times New Roman"/>
          <w:color w:val="C00000"/>
        </w:rPr>
        <w:t xml:space="preserve">Przeczytaj dziesięć wskazówek </w:t>
      </w:r>
    </w:p>
    <w:p w:rsidR="000543BD" w:rsidRPr="006362D3" w:rsidRDefault="006362D3" w:rsidP="000543BD">
      <w:pPr>
        <w:rPr>
          <w:b/>
          <w:color w:val="FF0000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956050" cy="4959350"/>
            <wp:effectExtent l="0" t="0" r="6350" b="0"/>
            <wp:wrapThrough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hrough>
            <wp:docPr id="1" name="Obraz 1" descr="https://upload.wikimedia.org/wikipedia/commons/thumb/3/3a/AfricaCIA-HiRes.jpg/800px-AfricaCIA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3/3a/AfricaCIA-HiRes.jpg/800px-AfricaCIA-HiR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3BD">
        <w:t>D</w:t>
      </w:r>
      <w:r w:rsidR="000543BD" w:rsidRPr="006362D3">
        <w:rPr>
          <w:b/>
          <w:color w:val="FF0000"/>
        </w:rPr>
        <w:t>ziesięć wskazówek, jak mówić i pisać o Afryce</w:t>
      </w:r>
    </w:p>
    <w:p w:rsidR="000543BD" w:rsidRDefault="000543BD" w:rsidP="000543BD">
      <w:r>
        <w:t>1. Afryka nie jest jednym krajem. Na kontynencie afrykańskim funkcjonują 54</w:t>
      </w:r>
      <w:r w:rsidR="006362D3">
        <w:t xml:space="preserve"> państwa, różnią się od siebie, </w:t>
      </w:r>
      <w:r>
        <w:t>tak jak różne są kraje Europy, np. Szwecja i Bułgaria.</w:t>
      </w:r>
    </w:p>
    <w:p w:rsidR="000543BD" w:rsidRDefault="000543BD" w:rsidP="000543BD">
      <w:r>
        <w:t>2. Nie należymy do plemion, tylko do wspólnot etnicznych i społeczności.</w:t>
      </w:r>
    </w:p>
    <w:p w:rsidR="000543BD" w:rsidRDefault="000543BD" w:rsidP="000543BD">
      <w:r>
        <w:t>3. Afryka ma historię, która zaczęła się na długo przed pojawieniem się Europejczyków.</w:t>
      </w:r>
    </w:p>
    <w:p w:rsidR="000543BD" w:rsidRDefault="000543BD" w:rsidP="000543BD">
      <w:r>
        <w:lastRenderedPageBreak/>
        <w:t xml:space="preserve">4. Afryka ma swoje współczesne i pozytywne oblicze. Za to, jaka Afryka jest dziś, </w:t>
      </w:r>
      <w:r w:rsidR="006362D3">
        <w:t xml:space="preserve">odpowiadają również europejskie </w:t>
      </w:r>
      <w:r>
        <w:t>państwa kolonialne i polityka wielkich mocarstw po dekolonizacji Afryki.</w:t>
      </w:r>
    </w:p>
    <w:p w:rsidR="000543BD" w:rsidRDefault="000543BD" w:rsidP="000543BD">
      <w:r>
        <w:t>5. Pisząc o wojnie i innych tragicznych wydarzeniach, pamiętaj, że nie dotyczą</w:t>
      </w:r>
      <w:r w:rsidR="006362D3">
        <w:t xml:space="preserve"> one całego kontynentu, dlatego </w:t>
      </w:r>
      <w:r>
        <w:t>nie mów i nie pisz: „afrykańska wojna”, „głód w Afryce”.</w:t>
      </w:r>
    </w:p>
    <w:p w:rsidR="000543BD" w:rsidRDefault="000543BD" w:rsidP="000543BD">
      <w:r>
        <w:t>6. Afryka nie jest skansenem zamkniętym w kapsule czasu.</w:t>
      </w:r>
    </w:p>
    <w:p w:rsidR="000543BD" w:rsidRDefault="000543BD" w:rsidP="000543BD">
      <w:r>
        <w:t>7. Afryka nie jest jedynym rejonem świata, gdzie żyją osoby z wirusem HIV. Może zarazić się nim każdy</w:t>
      </w:r>
      <w:r w:rsidR="006362D3">
        <w:t xml:space="preserve">, </w:t>
      </w:r>
      <w:r>
        <w:t>podobnie jak każdy, bez względu na kolor skóry, może być jego nosicielem.</w:t>
      </w:r>
    </w:p>
    <w:p w:rsidR="000543BD" w:rsidRDefault="000543BD" w:rsidP="000543BD">
      <w:r>
        <w:t>8. Pisz i mów „Afrykanka” i „Afrykanin”, a nie „Murzynka” i „Murzyn”. Sło</w:t>
      </w:r>
      <w:r w:rsidR="006362D3">
        <w:t xml:space="preserve">wo „Murzyn” nie określa naszego </w:t>
      </w:r>
      <w:r>
        <w:t>pochodzenia i jest uznawane przez nas za obraźliwe.</w:t>
      </w:r>
    </w:p>
    <w:p w:rsidR="000543BD" w:rsidRDefault="000543BD" w:rsidP="000543BD">
      <w:r>
        <w:t>9. Nie kieruj się polityczną poprawnością, ale przyzwoitością i szacunkiem wobec tych, o których piszesz.</w:t>
      </w:r>
    </w:p>
    <w:p w:rsidR="003A7A41" w:rsidRDefault="000543BD" w:rsidP="003A7A41">
      <w:r>
        <w:t xml:space="preserve">10. </w:t>
      </w:r>
      <w:r w:rsidR="003E36A7">
        <w:t xml:space="preserve"> Poznanie </w:t>
      </w:r>
      <w:r w:rsidR="003A7A41">
        <w:t>Czarnego Lądu, jego egzotyki i magii. Podczas wędrówki</w:t>
      </w:r>
      <w:r w:rsidR="003E36A7">
        <w:t xml:space="preserve"> przez Afrykę uczniowie poznacie </w:t>
      </w:r>
      <w:r w:rsidR="003A7A41">
        <w:t>głównych bohateró</w:t>
      </w:r>
      <w:r w:rsidR="003E36A7">
        <w:t xml:space="preserve">w lektury, razem z nimi przeżyjecie przygody i podejmiecie  trudne decyzje. Odkryjecie </w:t>
      </w:r>
      <w:r w:rsidR="003A7A41">
        <w:t xml:space="preserve">także, czym jest poświęcenie dla drugiej osoby i kogo można nazwać bohaterem. </w:t>
      </w:r>
    </w:p>
    <w:p w:rsidR="003E36A7" w:rsidRPr="00282F48" w:rsidRDefault="003E36A7" w:rsidP="003A7A41">
      <w:pPr>
        <w:rPr>
          <w:b/>
          <w:color w:val="00B050"/>
          <w:sz w:val="28"/>
          <w:szCs w:val="28"/>
          <w:u w:val="single"/>
        </w:rPr>
      </w:pPr>
      <w:r w:rsidRPr="00282F48">
        <w:rPr>
          <w:b/>
          <w:color w:val="00B050"/>
          <w:sz w:val="28"/>
          <w:szCs w:val="28"/>
          <w:u w:val="single"/>
        </w:rPr>
        <w:t xml:space="preserve">Lekcja 23 </w:t>
      </w:r>
      <w:r w:rsidRPr="00282F48">
        <w:rPr>
          <w:b/>
          <w:color w:val="00B050"/>
          <w:sz w:val="28"/>
          <w:szCs w:val="28"/>
          <w:u w:val="single"/>
        </w:rPr>
        <w:t xml:space="preserve">Karawaną przez Afrykę </w:t>
      </w:r>
      <w:r w:rsidRPr="00282F48">
        <w:rPr>
          <w:b/>
          <w:color w:val="00B050"/>
          <w:sz w:val="28"/>
          <w:szCs w:val="28"/>
          <w:u w:val="single"/>
        </w:rPr>
        <w:t xml:space="preserve"> </w:t>
      </w:r>
    </w:p>
    <w:p w:rsidR="003E36A7" w:rsidRPr="00282F48" w:rsidRDefault="003E36A7" w:rsidP="003A7A41">
      <w:pPr>
        <w:rPr>
          <w:color w:val="C00000"/>
          <w:sz w:val="28"/>
          <w:szCs w:val="28"/>
        </w:rPr>
      </w:pPr>
      <w:r w:rsidRPr="00282F48">
        <w:rPr>
          <w:b/>
          <w:color w:val="C00000"/>
          <w:sz w:val="28"/>
          <w:szCs w:val="28"/>
        </w:rPr>
        <w:t>Geneza powieści „W pustyni i w puszczy”</w:t>
      </w:r>
      <w:r w:rsidRPr="00282F48">
        <w:rPr>
          <w:color w:val="C00000"/>
          <w:sz w:val="28"/>
          <w:szCs w:val="28"/>
        </w:rPr>
        <w:t xml:space="preserve"> </w:t>
      </w:r>
    </w:p>
    <w:p w:rsidR="00491506" w:rsidRPr="00491506" w:rsidRDefault="00491506" w:rsidP="003E36A7">
      <w:r w:rsidRPr="00491506">
        <w:rPr>
          <w:b/>
        </w:rPr>
        <w:t>Przeczytaj</w:t>
      </w:r>
      <w:r>
        <w:t>:</w:t>
      </w:r>
      <w:r w:rsidRPr="00491506">
        <w:t xml:space="preserve"> </w:t>
      </w:r>
    </w:p>
    <w:p w:rsidR="00282F48" w:rsidRPr="00282F48" w:rsidRDefault="003E36A7" w:rsidP="00491506">
      <w:pPr>
        <w:rPr>
          <w:rFonts w:ascii="Times New Roman" w:hAnsi="Times New Roman" w:cs="Times New Roman"/>
        </w:rPr>
      </w:pPr>
      <w:r w:rsidRPr="003E36A7">
        <w:t xml:space="preserve">W styczniu 1891 r. Henryk Sienkiewicz wyruszył w podróż na Czarny Ląd. Podczas tej wyprawy powstały „Listy z Afryki” oraz wydana 20 </w:t>
      </w:r>
      <w:r w:rsidR="00491506">
        <w:t>lat później powieść przygodowo</w:t>
      </w:r>
      <w:r w:rsidRPr="003E36A7">
        <w:t xml:space="preserve">-podróżnicza „W pustyni i w puszczy” – ostatnie dzieło pisarza, który zamieścił w nim własne obserwacje i wrażenia z podróży. Sienkiewicz chciał, aby utwór był przeznaczony nie tylko dla młodzieży, lecz także dla dorosłych czytelników. „W pustyni i w puszczy” wydrukowano po raz pierwszy w latach 1910–1911 jako powieść w odcinkach na łamach „Kuriera Warszawskiego”. W formie książkowej utwór został wydany w 1912 r. Pomysł na postać Stasia autor zaczerpnął z historii jedynego syna polskiego inżyniera pracującego przy budowie Kanału Sueskiego. Chłopiec został porwany przez handlarzy niewolników i nigdy się nie odnalazł. Pierwowzorem Nel była 10-letnia Wandzia Ulanowska – córka przyjaciela </w:t>
      </w:r>
      <w:r w:rsidRPr="00282F48">
        <w:rPr>
          <w:rFonts w:ascii="Times New Roman" w:hAnsi="Times New Roman" w:cs="Times New Roman"/>
        </w:rPr>
        <w:t xml:space="preserve">Sienkiewicza. </w:t>
      </w:r>
    </w:p>
    <w:p w:rsidR="00282F48" w:rsidRPr="00282F48" w:rsidRDefault="00282F48" w:rsidP="00491506">
      <w:pPr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</w:rPr>
        <w:t xml:space="preserve">ZADANIE 1 </w:t>
      </w:r>
      <w:r w:rsidRPr="00282F48">
        <w:rPr>
          <w:rFonts w:ascii="Times New Roman" w:hAnsi="Times New Roman" w:cs="Times New Roman"/>
          <w:b/>
          <w:color w:val="C00000"/>
        </w:rPr>
        <w:t xml:space="preserve">Napisz </w:t>
      </w:r>
      <w:r w:rsidRPr="00282F48">
        <w:rPr>
          <w:rFonts w:ascii="Times New Roman" w:hAnsi="Times New Roman" w:cs="Times New Roman"/>
          <w:b/>
          <w:color w:val="C00000"/>
          <w:sz w:val="23"/>
          <w:szCs w:val="23"/>
          <w:shd w:val="clear" w:color="auto" w:fill="FFFFFF"/>
        </w:rPr>
        <w:t>notatkę biograficzną</w:t>
      </w:r>
      <w:r w:rsidRPr="00282F48">
        <w:rPr>
          <w:rFonts w:ascii="Times New Roman" w:hAnsi="Times New Roman" w:cs="Times New Roman"/>
          <w:b/>
          <w:color w:val="C00000"/>
          <w:sz w:val="23"/>
          <w:szCs w:val="23"/>
          <w:shd w:val="clear" w:color="auto" w:fill="FFFFFF"/>
        </w:rPr>
        <w:t>,</w:t>
      </w:r>
      <w:r w:rsidRPr="00282F48">
        <w:rPr>
          <w:rFonts w:ascii="Times New Roman" w:hAnsi="Times New Roman" w:cs="Times New Roman"/>
          <w:color w:val="C00000"/>
          <w:sz w:val="23"/>
          <w:szCs w:val="23"/>
          <w:shd w:val="clear" w:color="auto" w:fill="FFFFFF"/>
        </w:rPr>
        <w:t xml:space="preserve"> </w:t>
      </w:r>
      <w:r w:rsidRPr="00282F48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ale aby to zrobić, należ</w:t>
      </w:r>
      <w:r w:rsidRPr="00282F48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y</w:t>
      </w:r>
      <w:r w:rsidRPr="00282F48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najpierw podzielić tekst na zdania, a następnie przepisać je do zeszytu, zachowując zasady poprawności ortograficznej i </w:t>
      </w:r>
      <w:r w:rsidRPr="00282F48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interpunkcyjnej</w:t>
      </w:r>
      <w:r w:rsidRPr="00282F48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.</w:t>
      </w:r>
      <w:r w:rsidRPr="00282F48">
        <w:rPr>
          <w:noProof/>
          <w:lang w:eastAsia="pl-PL"/>
        </w:rPr>
        <w:t xml:space="preserve"> </w:t>
      </w:r>
    </w:p>
    <w:p w:rsidR="00491506" w:rsidRDefault="006376A7" w:rsidP="00491506">
      <w:r>
        <w:rPr>
          <w:noProof/>
          <w:lang w:eastAsia="pl-PL"/>
        </w:rPr>
        <w:drawing>
          <wp:inline distT="0" distB="0" distL="0" distR="0" wp14:anchorId="3E528772" wp14:editId="7F22F6F4">
            <wp:extent cx="2717800" cy="2200821"/>
            <wp:effectExtent l="0" t="0" r="6350" b="9525"/>
            <wp:docPr id="9" name="Obraz 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20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F4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,,</w:t>
      </w:r>
      <w:r w:rsidR="00282F48">
        <w:rPr>
          <w:rFonts w:ascii="inherit" w:hAnsi="inherit" w:cs="Segoe UI Historic"/>
          <w:color w:val="050505"/>
          <w:sz w:val="23"/>
          <w:szCs w:val="23"/>
          <w:shd w:val="clear" w:color="auto" w:fill="FFFFFF"/>
        </w:rPr>
        <w:t>HENRYK SIENKIEWICZ ŻYŁ W LATACH 1846-1916 PISAŁ NOWELE POWIEŚCI ORAZ ARTYKUŁY DO GAZET I CZASOPISM JEGO NAJBARDZIEJ ZNANE UTWORY TO OGNIEM I MIECZEM KRZYŻACY ORAZ QUO VADIS W 1905 ROKU OTRZYMAŁ LITERACKĄ NAGRODĘ NOBLA ZA SWOJĄ TWÓRCZOŚĆ SIENKIEWICZ DUŻO PODRÓŻOWAŁ ODWIEDZIŁ AMERYKĘ ANGLIĘ FEANCJĘ WŁOCHY GRECJĘ I SZWAJCARIĘ PRZEZ ROK PRZEBYWAŁ W AFRYCE SWOJE WRAŻENIA Z TEGO POBYTU OPISAŁ W REPORTAŻU POD TYTUŁEM LISTY Z AFRYKI POTEM NAPISAŁ POWIEŚĆ W PUSTYNI I W PUSZCZY</w:t>
      </w:r>
      <w:r w:rsidR="00282F48">
        <w:rPr>
          <w:rFonts w:ascii="inherit" w:hAnsi="inherit" w:cs="Segoe UI Historic"/>
          <w:color w:val="050505"/>
          <w:sz w:val="23"/>
          <w:szCs w:val="23"/>
          <w:shd w:val="clear" w:color="auto" w:fill="FFFFFF"/>
        </w:rPr>
        <w:t xml:space="preserve">” </w:t>
      </w:r>
    </w:p>
    <w:p w:rsidR="00491506" w:rsidRPr="00491506" w:rsidRDefault="00491506" w:rsidP="00491506">
      <w:pPr>
        <w:rPr>
          <w:b/>
        </w:rPr>
      </w:pPr>
      <w:bookmarkStart w:id="0" w:name="_GoBack"/>
      <w:bookmarkEnd w:id="0"/>
      <w:r w:rsidRPr="00491506">
        <w:rPr>
          <w:b/>
        </w:rPr>
        <w:t>Przeczytaj:</w:t>
      </w:r>
    </w:p>
    <w:p w:rsidR="003E36A7" w:rsidRPr="00491506" w:rsidRDefault="00491506" w:rsidP="00491506">
      <w:pPr>
        <w:rPr>
          <w:b/>
          <w:color w:val="00B050"/>
        </w:rPr>
      </w:pPr>
      <w:r w:rsidRPr="00491506">
        <w:rPr>
          <w:b/>
          <w:color w:val="00B050"/>
        </w:rPr>
        <w:t>Informacje historyczne o powstaniu w Sudanie</w:t>
      </w:r>
    </w:p>
    <w:p w:rsidR="003E36A7" w:rsidRDefault="003E36A7" w:rsidP="003E36A7">
      <w:r w:rsidRPr="003E36A7">
        <w:rPr>
          <w:color w:val="C00000"/>
        </w:rPr>
        <w:t xml:space="preserve">Powstanie mahdystów w Sudanie </w:t>
      </w:r>
      <w:r>
        <w:t>– zbrojne wystąpienie derwiszów (członków muzułmańskiego bractwa religijnego) pod wod</w:t>
      </w:r>
      <w:r>
        <w:t xml:space="preserve">zą Mahdiego przeciwko Wielkiej </w:t>
      </w:r>
      <w:r>
        <w:t xml:space="preserve">Brytanii w latach 1881–1898. </w:t>
      </w:r>
    </w:p>
    <w:p w:rsidR="003E36A7" w:rsidRDefault="003E36A7" w:rsidP="003E36A7">
      <w:r w:rsidRPr="003E36A7">
        <w:rPr>
          <w:b/>
        </w:rPr>
        <w:t>Przyczyny i przebieg powstania mahdystów</w:t>
      </w:r>
    </w:p>
    <w:p w:rsidR="003E36A7" w:rsidRDefault="003E36A7" w:rsidP="003E36A7">
      <w:r>
        <w:t xml:space="preserve"> 1. Uzależnienie polityczne Sudanu od Egiptu i Wielkiej Brytanii od 1822 roku. </w:t>
      </w:r>
    </w:p>
    <w:p w:rsidR="003E36A7" w:rsidRDefault="003E36A7" w:rsidP="003E36A7">
      <w:r>
        <w:t xml:space="preserve">2.  Walki między plemionami arabskimi i murzyńskimi, które zamieszkiwały te tereny (zawłaszczanie bydła, wielbłądów, koni, ziem). </w:t>
      </w:r>
    </w:p>
    <w:p w:rsidR="003E36A7" w:rsidRDefault="003E36A7" w:rsidP="003E36A7">
      <w:r>
        <w:t>3.  Okrucieństwo zbrojnych wypraw po kość słoniową i niewolników.</w:t>
      </w:r>
    </w:p>
    <w:p w:rsidR="003E36A7" w:rsidRDefault="003E36A7" w:rsidP="003E36A7">
      <w:r>
        <w:t xml:space="preserve"> 4.  Niezadowolenie ludów zamieszkujących Sudan z rządów egipskich.</w:t>
      </w:r>
    </w:p>
    <w:p w:rsidR="003E36A7" w:rsidRDefault="003E36A7" w:rsidP="003E36A7">
      <w:r>
        <w:t xml:space="preserve"> 5.  Ogłoszenie się w 1881 roku przez Muhammada </w:t>
      </w:r>
      <w:proofErr w:type="spellStart"/>
      <w:r>
        <w:t>Ahmada</w:t>
      </w:r>
      <w:proofErr w:type="spellEnd"/>
      <w:r>
        <w:t xml:space="preserve">, przywódcę religijnego, Mahdim, czyli wysłannikiem Bożym. </w:t>
      </w:r>
    </w:p>
    <w:p w:rsidR="003E36A7" w:rsidRDefault="003E36A7" w:rsidP="003E36A7">
      <w:r>
        <w:t xml:space="preserve">6.  Pokonanie wojsk egipskich przez derwiszów – opanowanie ważnych miast Sudanu, śmierć brytyjskiego generała Gordona i zdobycie Chartumu w styczniu 1885 roku. </w:t>
      </w:r>
    </w:p>
    <w:p w:rsidR="003E36A7" w:rsidRDefault="003E36A7" w:rsidP="003E36A7">
      <w:r>
        <w:t>7.  Rządy religijne i polityczne Mahdiego w Omdurmanie (wiosce pod Chartumem), sprawowane przy pomocy czterech kalifów (muzułmańskich przywódców duchowych i świeckich).</w:t>
      </w:r>
    </w:p>
    <w:p w:rsidR="003E36A7" w:rsidRDefault="003E36A7" w:rsidP="003E36A7">
      <w:r>
        <w:t xml:space="preserve"> 8.  Śmierć Mahdiego 22 czerwca 1885 roku i objęcie rządów w Sudanie przez jego zwolennika – </w:t>
      </w:r>
      <w:proofErr w:type="spellStart"/>
      <w:r>
        <w:t>Abdullahiego</w:t>
      </w:r>
      <w:proofErr w:type="spellEnd"/>
      <w:r>
        <w:t xml:space="preserve">. </w:t>
      </w:r>
    </w:p>
    <w:p w:rsidR="003E36A7" w:rsidRDefault="003E36A7" w:rsidP="003E36A7">
      <w:r>
        <w:t>9.  Koniec niepodległego Sudanu, który dostał się znów pod kontrolę egipsko-brytyjską</w:t>
      </w:r>
      <w:r w:rsidRPr="003E36A7">
        <w:t xml:space="preserve"> </w:t>
      </w:r>
    </w:p>
    <w:p w:rsidR="00491506" w:rsidRPr="00B41AFF" w:rsidRDefault="00491506" w:rsidP="003E36A7">
      <w:pPr>
        <w:rPr>
          <w:b/>
          <w:color w:val="17365D" w:themeColor="text2" w:themeShade="BF"/>
          <w:sz w:val="28"/>
          <w:szCs w:val="28"/>
          <w:u w:val="single"/>
        </w:rPr>
      </w:pPr>
      <w:r w:rsidRPr="00B41AFF">
        <w:rPr>
          <w:b/>
          <w:color w:val="17365D" w:themeColor="text2" w:themeShade="BF"/>
          <w:sz w:val="28"/>
          <w:szCs w:val="28"/>
          <w:u w:val="single"/>
        </w:rPr>
        <w:t xml:space="preserve">Cytaty pomagające określić czas i miejsce akcji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82F48" w:rsidRPr="00282F48" w:rsidTr="003E36A7">
        <w:tc>
          <w:tcPr>
            <w:tcW w:w="9212" w:type="dxa"/>
          </w:tcPr>
          <w:p w:rsidR="003E36A7" w:rsidRPr="00282F48" w:rsidRDefault="00491506" w:rsidP="003E36A7">
            <w:pPr>
              <w:rPr>
                <w:color w:val="76923C" w:themeColor="accent3" w:themeShade="BF"/>
              </w:rPr>
            </w:pPr>
            <w:r w:rsidRPr="00282F48">
              <w:rPr>
                <w:color w:val="76923C" w:themeColor="accent3" w:themeShade="BF"/>
              </w:rPr>
              <w:t>Starsi panowie poczęli jednak rozmawiać o Mahdim i o powstaniu, była to bowiem najważniejsza, dotycząca Egiptu sprawa. Wiadomości spod Chartumu były złe. Dzikie hordy oblegały już miasto od półtora miesiąca; rządy egipski i angielski działały powolnie. Odsiecz zaledwie wyruszyła i obawiano się powszechnie, że mimo sławy, męstwa i zdolności Gordona ważne to miasto wpadnie w ręce barbarzyńców.</w:t>
            </w:r>
          </w:p>
        </w:tc>
      </w:tr>
    </w:tbl>
    <w:p w:rsidR="003E36A7" w:rsidRPr="00282F48" w:rsidRDefault="003E36A7" w:rsidP="003E36A7">
      <w:pPr>
        <w:rPr>
          <w:color w:val="76923C" w:themeColor="accent3" w:themeShade="BF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82F48" w:rsidRPr="00282F48" w:rsidTr="003E36A7">
        <w:tc>
          <w:tcPr>
            <w:tcW w:w="9212" w:type="dxa"/>
          </w:tcPr>
          <w:p w:rsidR="003E36A7" w:rsidRPr="00282F48" w:rsidRDefault="003E36A7" w:rsidP="003E36A7">
            <w:pPr>
              <w:rPr>
                <w:color w:val="76923C" w:themeColor="accent3" w:themeShade="BF"/>
              </w:rPr>
            </w:pPr>
            <w:r w:rsidRPr="00282F48">
              <w:rPr>
                <w:color w:val="76923C" w:themeColor="accent3" w:themeShade="BF"/>
              </w:rPr>
              <w:t xml:space="preserve">Ponieważ zbliżały się święta Bożego Narodzenia, więc obaj, nie chcąc rozstawać się z dziećmi, postanowili, że Staś i Nel pojadą także do </w:t>
            </w:r>
            <w:proofErr w:type="spellStart"/>
            <w:r w:rsidRPr="00282F48">
              <w:rPr>
                <w:color w:val="76923C" w:themeColor="accent3" w:themeShade="BF"/>
              </w:rPr>
              <w:t>Medinet</w:t>
            </w:r>
            <w:proofErr w:type="spellEnd"/>
            <w:r w:rsidRPr="00282F48">
              <w:rPr>
                <w:color w:val="76923C" w:themeColor="accent3" w:themeShade="BF"/>
              </w:rPr>
              <w:t>.</w:t>
            </w:r>
          </w:p>
        </w:tc>
      </w:tr>
    </w:tbl>
    <w:p w:rsidR="003E36A7" w:rsidRPr="00282F48" w:rsidRDefault="003E36A7" w:rsidP="003E36A7">
      <w:pPr>
        <w:rPr>
          <w:color w:val="76923C" w:themeColor="accent3" w:themeShade="BF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82F48" w:rsidRPr="00282F48" w:rsidTr="003E36A7">
        <w:tc>
          <w:tcPr>
            <w:tcW w:w="9212" w:type="dxa"/>
          </w:tcPr>
          <w:p w:rsidR="003E36A7" w:rsidRPr="00282F48" w:rsidRDefault="003E36A7" w:rsidP="003E36A7">
            <w:pPr>
              <w:rPr>
                <w:color w:val="76923C" w:themeColor="accent3" w:themeShade="BF"/>
              </w:rPr>
            </w:pPr>
            <w:r w:rsidRPr="00282F48">
              <w:rPr>
                <w:color w:val="76923C" w:themeColor="accent3" w:themeShade="BF"/>
              </w:rPr>
              <w:t>– Dziś przenocuję i pożywię was w domu swoim, ale jutro w Omdurmanie sam musisz się starać o jadło – i z góry cię uprzedzam, że nie przyjdzie ci to łatwo. – Dlaczego? – Bo jest wojna. Ludzie od kilku lat nie obsiewali pól i żywili się tylko mięsem, więc gdy wreszcie zabrakło i bydła, przyszedł głód. Głód jest w całym Sudanie i worek durry kosztuje dziś więcej niż niewolnik.</w:t>
            </w:r>
          </w:p>
        </w:tc>
      </w:tr>
    </w:tbl>
    <w:p w:rsidR="003E36A7" w:rsidRPr="00282F48" w:rsidRDefault="003E36A7" w:rsidP="003E36A7">
      <w:pPr>
        <w:rPr>
          <w:color w:val="76923C" w:themeColor="accent3" w:themeShade="BF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82F48" w:rsidRPr="00282F48" w:rsidTr="003E36A7">
        <w:tc>
          <w:tcPr>
            <w:tcW w:w="9212" w:type="dxa"/>
          </w:tcPr>
          <w:p w:rsidR="003E36A7" w:rsidRPr="00282F48" w:rsidRDefault="003E36A7" w:rsidP="003E36A7">
            <w:pPr>
              <w:rPr>
                <w:color w:val="76923C" w:themeColor="accent3" w:themeShade="BF"/>
              </w:rPr>
            </w:pPr>
            <w:r w:rsidRPr="00282F48">
              <w:rPr>
                <w:color w:val="76923C" w:themeColor="accent3" w:themeShade="BF"/>
              </w:rPr>
              <w:t>Reszta karawany pozostała w Chartumie. Staś, rozglądając się wokół, nie mógł zrozumieć, jakim sposobem upadło miasto tak silnie obwarowane i leżące w widłach utworzonych przez Biały i Niebieski Nil, a zatem z trzech stron otoczone wodą, a dostępne tylko od południa</w:t>
            </w:r>
          </w:p>
        </w:tc>
      </w:tr>
    </w:tbl>
    <w:p w:rsidR="003E36A7" w:rsidRPr="00282F48" w:rsidRDefault="003E36A7" w:rsidP="003E36A7">
      <w:pPr>
        <w:rPr>
          <w:color w:val="76923C" w:themeColor="accent3" w:themeShade="BF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82F48" w:rsidRPr="00282F48" w:rsidTr="003E36A7">
        <w:tc>
          <w:tcPr>
            <w:tcW w:w="9212" w:type="dxa"/>
          </w:tcPr>
          <w:p w:rsidR="003E36A7" w:rsidRPr="00282F48" w:rsidRDefault="003E36A7" w:rsidP="003E36A7">
            <w:pPr>
              <w:rPr>
                <w:color w:val="76923C" w:themeColor="accent3" w:themeShade="BF"/>
              </w:rPr>
            </w:pPr>
            <w:r w:rsidRPr="00282F48">
              <w:rPr>
                <w:color w:val="76923C" w:themeColor="accent3" w:themeShade="BF"/>
              </w:rPr>
              <w:t xml:space="preserve">A kto tu mieszka w najbliższym sąsiedztwie? Gdy Staś opowiadał, co rzekł Mahdiemu, gdy ów namawiał go do zmiany wiary, obaj przyjaciele powstali i każdy z nich uścisnął silnie prawicę Stasia, po czym kapitan rzekł: – Mahdi już nie żyje! – Mahdi nie żyje? – powtórzył ze zdumieniem Staś. – Tak – ozwał się doktor. – Zatchnął się własnym tłuszczem, czyli, inaczej mówiąc, umarł na serce, a panowanie po nim objął </w:t>
            </w:r>
            <w:proofErr w:type="spellStart"/>
            <w:r w:rsidRPr="00282F48">
              <w:rPr>
                <w:color w:val="76923C" w:themeColor="accent3" w:themeShade="BF"/>
              </w:rPr>
              <w:t>Abdullahi</w:t>
            </w:r>
            <w:proofErr w:type="spellEnd"/>
          </w:p>
          <w:p w:rsidR="003E36A7" w:rsidRPr="00282F48" w:rsidRDefault="003E36A7" w:rsidP="003E36A7">
            <w:pPr>
              <w:rPr>
                <w:color w:val="76923C" w:themeColor="accent3" w:themeShade="BF"/>
              </w:rPr>
            </w:pPr>
          </w:p>
        </w:tc>
      </w:tr>
    </w:tbl>
    <w:p w:rsidR="00491506" w:rsidRDefault="003E36A7" w:rsidP="003E36A7">
      <w:r>
        <w:t xml:space="preserve">  </w:t>
      </w:r>
    </w:p>
    <w:p w:rsidR="003E36A7" w:rsidRPr="00491506" w:rsidRDefault="00282F48" w:rsidP="003E36A7">
      <w:pPr>
        <w:rPr>
          <w:b/>
        </w:rPr>
      </w:pPr>
      <w:r w:rsidRPr="00282F48">
        <w:rPr>
          <w:b/>
          <w:color w:val="C00000"/>
        </w:rPr>
        <w:t xml:space="preserve">ZADANIE 2 </w:t>
      </w:r>
      <w:r w:rsidR="003E36A7" w:rsidRPr="00491506">
        <w:rPr>
          <w:b/>
        </w:rPr>
        <w:t xml:space="preserve">Na podstawie dostępnych źródeł </w:t>
      </w:r>
      <w:r w:rsidR="003E36A7" w:rsidRPr="00491506">
        <w:rPr>
          <w:b/>
          <w:color w:val="C00000"/>
        </w:rPr>
        <w:t xml:space="preserve">uzupełnij tabelę  </w:t>
      </w:r>
      <w:r w:rsidR="003E36A7" w:rsidRPr="00491506">
        <w:rPr>
          <w:b/>
        </w:rPr>
        <w:t>informacjami dotyczącymi Henryka Sienkiewicza.</w:t>
      </w:r>
    </w:p>
    <w:tbl>
      <w:tblPr>
        <w:tblW w:w="9690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30"/>
        <w:gridCol w:w="3960"/>
      </w:tblGrid>
      <w:tr w:rsidR="00491506" w:rsidTr="00491506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5730" w:type="dxa"/>
          </w:tcPr>
          <w:p w:rsidR="00491506" w:rsidRPr="00B41AFF" w:rsidRDefault="00491506" w:rsidP="00491506">
            <w:pPr>
              <w:ind w:left="57"/>
              <w:rPr>
                <w:b/>
              </w:rPr>
            </w:pPr>
            <w:r w:rsidRPr="00B41AFF">
              <w:rPr>
                <w:b/>
              </w:rPr>
              <w:t>Henryk Sienkiewicz</w:t>
            </w:r>
          </w:p>
        </w:tc>
        <w:tc>
          <w:tcPr>
            <w:tcW w:w="3960" w:type="dxa"/>
          </w:tcPr>
          <w:p w:rsidR="00491506" w:rsidRDefault="00491506" w:rsidP="00491506"/>
        </w:tc>
      </w:tr>
      <w:tr w:rsidR="00491506" w:rsidTr="00491506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5730" w:type="dxa"/>
          </w:tcPr>
          <w:p w:rsidR="00491506" w:rsidRPr="00B41AFF" w:rsidRDefault="00491506" w:rsidP="00491506">
            <w:pPr>
              <w:ind w:left="57"/>
              <w:rPr>
                <w:b/>
              </w:rPr>
            </w:pPr>
            <w:r w:rsidRPr="00B41AFF">
              <w:rPr>
                <w:b/>
              </w:rPr>
              <w:t>Lata życia</w:t>
            </w:r>
          </w:p>
        </w:tc>
        <w:tc>
          <w:tcPr>
            <w:tcW w:w="3960" w:type="dxa"/>
          </w:tcPr>
          <w:p w:rsidR="00491506" w:rsidRDefault="00491506" w:rsidP="00491506"/>
        </w:tc>
      </w:tr>
      <w:tr w:rsidR="00491506" w:rsidTr="00491506">
        <w:tblPrEx>
          <w:tblCellMar>
            <w:top w:w="0" w:type="dxa"/>
            <w:bottom w:w="0" w:type="dxa"/>
          </w:tblCellMar>
        </w:tblPrEx>
        <w:trPr>
          <w:trHeight w:val="490"/>
        </w:trPr>
        <w:tc>
          <w:tcPr>
            <w:tcW w:w="5730" w:type="dxa"/>
          </w:tcPr>
          <w:p w:rsidR="00491506" w:rsidRPr="00B41AFF" w:rsidRDefault="00491506" w:rsidP="00491506">
            <w:pPr>
              <w:ind w:left="57"/>
              <w:rPr>
                <w:b/>
              </w:rPr>
            </w:pPr>
            <w:r w:rsidRPr="00B41AFF">
              <w:rPr>
                <w:b/>
              </w:rPr>
              <w:t>Miejsce urodzenia</w:t>
            </w:r>
          </w:p>
        </w:tc>
        <w:tc>
          <w:tcPr>
            <w:tcW w:w="3960" w:type="dxa"/>
          </w:tcPr>
          <w:p w:rsidR="00491506" w:rsidRDefault="00491506" w:rsidP="00491506"/>
        </w:tc>
      </w:tr>
      <w:tr w:rsidR="00491506" w:rsidTr="00491506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5730" w:type="dxa"/>
          </w:tcPr>
          <w:p w:rsidR="00491506" w:rsidRPr="00B41AFF" w:rsidRDefault="00491506" w:rsidP="00491506">
            <w:pPr>
              <w:ind w:left="57"/>
              <w:rPr>
                <w:b/>
              </w:rPr>
            </w:pPr>
            <w:r w:rsidRPr="00B41AFF">
              <w:rPr>
                <w:b/>
              </w:rPr>
              <w:t>Przebieg nauki</w:t>
            </w:r>
          </w:p>
        </w:tc>
        <w:tc>
          <w:tcPr>
            <w:tcW w:w="3960" w:type="dxa"/>
          </w:tcPr>
          <w:p w:rsidR="00491506" w:rsidRDefault="00491506" w:rsidP="00491506"/>
        </w:tc>
      </w:tr>
      <w:tr w:rsidR="00491506" w:rsidTr="00491506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730" w:type="dxa"/>
          </w:tcPr>
          <w:p w:rsidR="00491506" w:rsidRPr="00B41AFF" w:rsidRDefault="00491506" w:rsidP="00491506">
            <w:pPr>
              <w:ind w:left="57"/>
              <w:rPr>
                <w:b/>
              </w:rPr>
            </w:pPr>
            <w:r w:rsidRPr="00B41AFF">
              <w:rPr>
                <w:b/>
              </w:rPr>
              <w:t>Debiut literacki i pierwsze  utwory drukowane w gazetach</w:t>
            </w:r>
          </w:p>
        </w:tc>
        <w:tc>
          <w:tcPr>
            <w:tcW w:w="3960" w:type="dxa"/>
          </w:tcPr>
          <w:p w:rsidR="00491506" w:rsidRDefault="00491506" w:rsidP="00491506"/>
        </w:tc>
      </w:tr>
      <w:tr w:rsidR="00491506" w:rsidTr="00491506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5730" w:type="dxa"/>
          </w:tcPr>
          <w:p w:rsidR="00491506" w:rsidRPr="00B41AFF" w:rsidRDefault="00491506" w:rsidP="00491506">
            <w:pPr>
              <w:ind w:left="57"/>
              <w:rPr>
                <w:b/>
              </w:rPr>
            </w:pPr>
            <w:r w:rsidRPr="00B41AFF">
              <w:rPr>
                <w:b/>
              </w:rPr>
              <w:t>Podróże</w:t>
            </w:r>
          </w:p>
        </w:tc>
        <w:tc>
          <w:tcPr>
            <w:tcW w:w="3960" w:type="dxa"/>
          </w:tcPr>
          <w:p w:rsidR="00491506" w:rsidRDefault="00491506" w:rsidP="00491506"/>
        </w:tc>
      </w:tr>
      <w:tr w:rsidR="00491506" w:rsidTr="00491506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5730" w:type="dxa"/>
          </w:tcPr>
          <w:p w:rsidR="00491506" w:rsidRPr="00B41AFF" w:rsidRDefault="00491506" w:rsidP="00491506">
            <w:pPr>
              <w:ind w:left="57"/>
              <w:rPr>
                <w:b/>
              </w:rPr>
            </w:pPr>
            <w:r w:rsidRPr="00B41AFF">
              <w:rPr>
                <w:b/>
              </w:rPr>
              <w:t>Sytuacja rodzinna</w:t>
            </w:r>
          </w:p>
        </w:tc>
        <w:tc>
          <w:tcPr>
            <w:tcW w:w="3960" w:type="dxa"/>
          </w:tcPr>
          <w:p w:rsidR="00491506" w:rsidRDefault="00491506" w:rsidP="00491506"/>
        </w:tc>
      </w:tr>
      <w:tr w:rsidR="00491506" w:rsidTr="00491506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5730" w:type="dxa"/>
          </w:tcPr>
          <w:p w:rsidR="00491506" w:rsidRPr="00B41AFF" w:rsidRDefault="00491506" w:rsidP="00491506">
            <w:pPr>
              <w:ind w:left="57"/>
              <w:rPr>
                <w:b/>
              </w:rPr>
            </w:pPr>
            <w:r w:rsidRPr="00B41AFF">
              <w:rPr>
                <w:b/>
              </w:rPr>
              <w:t>Najwybitniejsze dzieła</w:t>
            </w:r>
          </w:p>
        </w:tc>
        <w:tc>
          <w:tcPr>
            <w:tcW w:w="3960" w:type="dxa"/>
          </w:tcPr>
          <w:p w:rsidR="00491506" w:rsidRDefault="00491506" w:rsidP="00491506"/>
        </w:tc>
      </w:tr>
      <w:tr w:rsidR="00491506" w:rsidTr="00491506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5730" w:type="dxa"/>
          </w:tcPr>
          <w:p w:rsidR="00491506" w:rsidRPr="00B41AFF" w:rsidRDefault="00491506" w:rsidP="00491506">
            <w:pPr>
              <w:ind w:left="57"/>
              <w:rPr>
                <w:b/>
              </w:rPr>
            </w:pPr>
            <w:r w:rsidRPr="00B41AFF">
              <w:rPr>
                <w:b/>
              </w:rPr>
              <w:t>Nagrody literackie</w:t>
            </w:r>
          </w:p>
        </w:tc>
        <w:tc>
          <w:tcPr>
            <w:tcW w:w="3960" w:type="dxa"/>
          </w:tcPr>
          <w:p w:rsidR="00491506" w:rsidRDefault="00491506" w:rsidP="00491506"/>
        </w:tc>
      </w:tr>
      <w:tr w:rsidR="00491506" w:rsidTr="00491506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5730" w:type="dxa"/>
          </w:tcPr>
          <w:p w:rsidR="00491506" w:rsidRPr="00B41AFF" w:rsidRDefault="00491506" w:rsidP="00491506">
            <w:pPr>
              <w:ind w:left="57"/>
              <w:rPr>
                <w:b/>
              </w:rPr>
            </w:pPr>
            <w:r w:rsidRPr="00B41AFF">
              <w:rPr>
                <w:b/>
              </w:rPr>
              <w:t>Ekranizacje powieści</w:t>
            </w:r>
          </w:p>
        </w:tc>
        <w:tc>
          <w:tcPr>
            <w:tcW w:w="3960" w:type="dxa"/>
          </w:tcPr>
          <w:p w:rsidR="00491506" w:rsidRDefault="00491506" w:rsidP="00491506"/>
        </w:tc>
      </w:tr>
    </w:tbl>
    <w:p w:rsidR="003E36A7" w:rsidRDefault="003E36A7" w:rsidP="00491506"/>
    <w:p w:rsidR="00B41AFF" w:rsidRDefault="00B41AFF" w:rsidP="00491506">
      <w:r>
        <w:t xml:space="preserve">Cdn. E. </w:t>
      </w:r>
      <w:proofErr w:type="spellStart"/>
      <w:r>
        <w:t>Sz</w:t>
      </w:r>
      <w:proofErr w:type="spellEnd"/>
    </w:p>
    <w:p w:rsidR="00B41AFF" w:rsidRPr="00B41AFF" w:rsidRDefault="00B41AFF" w:rsidP="00491506">
      <w:pPr>
        <w:rPr>
          <w:b/>
          <w:color w:val="C00000"/>
          <w:u w:val="single"/>
        </w:rPr>
      </w:pPr>
      <w:r w:rsidRPr="00B41AFF">
        <w:rPr>
          <w:b/>
          <w:color w:val="C00000"/>
          <w:u w:val="single"/>
        </w:rPr>
        <w:t xml:space="preserve">Pomoce, do zgadywanki </w:t>
      </w:r>
    </w:p>
    <w:p w:rsidR="00B41AFF" w:rsidRDefault="00B41AFF" w:rsidP="00491506">
      <w:r w:rsidRPr="00B41AFF">
        <w:rPr>
          <w:rFonts w:ascii="Arial" w:hAnsi="Arial" w:cs="Arial"/>
          <w:color w:val="333333"/>
        </w:rPr>
        <w:br/>
      </w:r>
      <w:hyperlink r:id="rId9" w:tgtFrame="_blank" w:history="1">
        <w:r w:rsidRPr="00B41AFF">
          <w:rPr>
            <w:rFonts w:ascii="Arial" w:hAnsi="Arial" w:cs="Arial"/>
            <w:b/>
            <w:bCs/>
            <w:color w:val="6699CC"/>
            <w:shd w:val="clear" w:color="auto" w:fill="FFFFFF"/>
          </w:rPr>
          <w:t>mapa Afryki z roku 1885</w:t>
        </w:r>
      </w:hyperlink>
      <w:r>
        <w:rPr>
          <w:rFonts w:ascii="Arial" w:hAnsi="Arial" w:cs="Arial"/>
          <w:color w:val="333333"/>
        </w:rPr>
        <w:br/>
      </w:r>
      <w:r w:rsidRPr="00B41AFF">
        <w:rPr>
          <w:rFonts w:ascii="Arial" w:hAnsi="Arial" w:cs="Arial"/>
          <w:color w:val="333333"/>
        </w:rPr>
        <w:br/>
      </w:r>
      <w:r w:rsidRPr="00B41AFF">
        <w:rPr>
          <w:rFonts w:ascii="Arial" w:hAnsi="Arial" w:cs="Arial"/>
          <w:b/>
          <w:bCs/>
          <w:color w:val="333333"/>
          <w:shd w:val="clear" w:color="auto" w:fill="FFFFFF"/>
        </w:rPr>
        <w:br/>
        <w:t>Dla ciekawskich </w:t>
      </w:r>
      <w:r w:rsidRPr="00B41AFF">
        <w:rPr>
          <w:rFonts w:ascii="Arial" w:hAnsi="Arial" w:cs="Arial"/>
          <w:color w:val="333333"/>
          <w:shd w:val="clear" w:color="auto" w:fill="FFFFFF"/>
        </w:rPr>
        <w:t xml:space="preserve">Wyznacz trasę z Port Saidu do </w:t>
      </w:r>
      <w:proofErr w:type="spellStart"/>
      <w:r w:rsidRPr="00B41AFF">
        <w:rPr>
          <w:rFonts w:ascii="Arial" w:hAnsi="Arial" w:cs="Arial"/>
          <w:color w:val="333333"/>
          <w:shd w:val="clear" w:color="auto" w:fill="FFFFFF"/>
        </w:rPr>
        <w:t>Mombassy</w:t>
      </w:r>
      <w:proofErr w:type="spellEnd"/>
      <w:r w:rsidRPr="00B41AFF">
        <w:rPr>
          <w:rFonts w:ascii="Arial" w:hAnsi="Arial" w:cs="Arial"/>
          <w:color w:val="333333"/>
          <w:shd w:val="clear" w:color="auto" w:fill="FFFFFF"/>
        </w:rPr>
        <w:t xml:space="preserve"> w </w:t>
      </w:r>
      <w:hyperlink r:id="rId10" w:tgtFrame="_blank" w:history="1">
        <w:r w:rsidRPr="00B41AFF">
          <w:rPr>
            <w:rFonts w:ascii="Arial" w:hAnsi="Arial" w:cs="Arial"/>
            <w:b/>
            <w:bCs/>
            <w:color w:val="6699CC"/>
            <w:shd w:val="clear" w:color="auto" w:fill="FFFFFF"/>
          </w:rPr>
          <w:t>m</w:t>
        </w:r>
        <w:r w:rsidRPr="00B41AFF">
          <w:rPr>
            <w:rFonts w:ascii="Arial" w:hAnsi="Arial" w:cs="Arial"/>
            <w:b/>
            <w:bCs/>
            <w:color w:val="6699CC"/>
            <w:shd w:val="clear" w:color="auto" w:fill="FFFFFF"/>
          </w:rPr>
          <w:t>apach Google </w:t>
        </w:r>
      </w:hyperlink>
      <w:r w:rsidRPr="00B41AFF">
        <w:rPr>
          <w:rFonts w:ascii="Arial" w:hAnsi="Arial" w:cs="Arial"/>
          <w:color w:val="333333"/>
        </w:rPr>
        <w:br/>
      </w:r>
      <w:r w:rsidRPr="00B41AFF">
        <w:rPr>
          <w:rFonts w:ascii="Arial" w:hAnsi="Arial" w:cs="Arial"/>
          <w:color w:val="333333"/>
        </w:rPr>
        <w:br/>
      </w:r>
      <w:r w:rsidRPr="00B41AFF">
        <w:rPr>
          <w:rFonts w:ascii="Arial" w:hAnsi="Arial" w:cs="Arial"/>
          <w:color w:val="C00000"/>
          <w:shd w:val="clear" w:color="auto" w:fill="FFFFFF"/>
        </w:rPr>
        <w:t xml:space="preserve">Gra </w:t>
      </w:r>
      <w:r w:rsidRPr="00B41AFF">
        <w:rPr>
          <w:rFonts w:ascii="Arial" w:hAnsi="Arial" w:cs="Arial"/>
          <w:color w:val="333333"/>
          <w:shd w:val="clear" w:color="auto" w:fill="FFFFFF"/>
        </w:rPr>
        <w:t>Sprawdź, czy znasz</w:t>
      </w:r>
      <w:hyperlink r:id="rId11" w:tgtFrame="_blank" w:history="1">
        <w:r w:rsidRPr="00B41AFF">
          <w:rPr>
            <w:rFonts w:ascii="Arial" w:hAnsi="Arial" w:cs="Arial"/>
            <w:b/>
            <w:bCs/>
            <w:color w:val="33AAFF"/>
            <w:u w:val="single"/>
            <w:shd w:val="clear" w:color="auto" w:fill="FFFFFF"/>
          </w:rPr>
          <w:t> miejsca związane z lekturą.</w:t>
        </w:r>
      </w:hyperlink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</w:p>
    <w:p w:rsidR="00B41AFF" w:rsidRDefault="00B41AFF" w:rsidP="00491506">
      <w:r>
        <w:rPr>
          <w:noProof/>
          <w:lang w:eastAsia="pl-PL"/>
        </w:rPr>
        <w:drawing>
          <wp:inline distT="0" distB="0" distL="0" distR="0" wp14:anchorId="5E6CEC79" wp14:editId="547EB14D">
            <wp:extent cx="5760720" cy="7151999"/>
            <wp:effectExtent l="0" t="0" r="0" b="0"/>
            <wp:docPr id="2" name="Obraz 2" descr="https://legacy.lib.utexas.edu/maps/historical/africa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gacy.lib.utexas.edu/maps/historical/africa_1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A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20927"/>
    <w:multiLevelType w:val="hybridMultilevel"/>
    <w:tmpl w:val="33CEB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3C1"/>
    <w:rsid w:val="000543BD"/>
    <w:rsid w:val="00282F48"/>
    <w:rsid w:val="003A7A41"/>
    <w:rsid w:val="003E36A7"/>
    <w:rsid w:val="00491506"/>
    <w:rsid w:val="006362D3"/>
    <w:rsid w:val="006376A7"/>
    <w:rsid w:val="00722AD9"/>
    <w:rsid w:val="00B41AFF"/>
    <w:rsid w:val="00BE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6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62D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A7A4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A7A41"/>
    <w:pPr>
      <w:ind w:left="720"/>
      <w:contextualSpacing/>
    </w:pPr>
  </w:style>
  <w:style w:type="table" w:styleId="Tabela-Siatka">
    <w:name w:val="Table Grid"/>
    <w:basedOn w:val="Standardowy"/>
    <w:uiPriority w:val="59"/>
    <w:rsid w:val="003E3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6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62D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A7A4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A7A41"/>
    <w:pPr>
      <w:ind w:left="720"/>
      <w:contextualSpacing/>
    </w:pPr>
  </w:style>
  <w:style w:type="table" w:styleId="Tabela-Siatka">
    <w:name w:val="Table Grid"/>
    <w:basedOn w:val="Standardowy"/>
    <w:uiPriority w:val="59"/>
    <w:rsid w:val="003E3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ajnepodroze.pl/afryka-podstawowe-informacje-dla-dzieci/" TargetMode="External"/><Relationship Id="rId11" Type="http://schemas.openxmlformats.org/officeDocument/2006/relationships/hyperlink" Target="http://learningapps.org/watch?v=puypij7jj0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ps.google.pl/maps?safe=active&amp;q=interaktywna+mapa+afryki&amp;ie=UTF-8&amp;ei=wFdZU53uOYfPOefvgcAP&amp;ved=0CAcQ_AUoA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b.utexas.edu/maps/historical/africa_1885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1159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2020-04-21T10:00:00Z</dcterms:created>
  <dcterms:modified xsi:type="dcterms:W3CDTF">2020-04-21T11:14:00Z</dcterms:modified>
</cp:coreProperties>
</file>